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36E7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36E7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Росстата от 08.11.2018 N 661</w:t>
            </w:r>
            <w:r>
              <w:rPr>
                <w:sz w:val="48"/>
                <w:szCs w:val="48"/>
              </w:rPr>
              <w:br/>
              <w:t>"Об утверждении статистического инструментария для организации Федеральной службой по надзору в сфере природопользования федерального</w:t>
            </w:r>
            <w:r>
              <w:rPr>
                <w:sz w:val="48"/>
                <w:szCs w:val="48"/>
              </w:rPr>
              <w:t xml:space="preserve"> статистического наблюдения за охраной атмосферного воздуха"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6E7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6E77">
      <w:pPr>
        <w:pStyle w:val="ConsPlusNormal"/>
        <w:jc w:val="both"/>
        <w:outlineLvl w:val="0"/>
      </w:pPr>
    </w:p>
    <w:p w:rsidR="00000000" w:rsidRDefault="00736E77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736E77">
      <w:pPr>
        <w:pStyle w:val="ConsPlusTitle"/>
        <w:jc w:val="both"/>
      </w:pPr>
    </w:p>
    <w:p w:rsidR="00000000" w:rsidRDefault="00736E77">
      <w:pPr>
        <w:pStyle w:val="ConsPlusTitle"/>
        <w:jc w:val="center"/>
      </w:pPr>
      <w:r>
        <w:t>ФЕДЕРАЛЬНАЯ СЛУЖБА ГОСУДАРСТВЕННОЙ СТАТИСТИКИ</w:t>
      </w:r>
    </w:p>
    <w:p w:rsidR="00000000" w:rsidRDefault="00736E77">
      <w:pPr>
        <w:pStyle w:val="ConsPlusTitle"/>
        <w:jc w:val="both"/>
      </w:pPr>
    </w:p>
    <w:p w:rsidR="00000000" w:rsidRDefault="00736E77">
      <w:pPr>
        <w:pStyle w:val="ConsPlusTitle"/>
        <w:jc w:val="center"/>
      </w:pPr>
      <w:r>
        <w:t>ПРИКАЗ</w:t>
      </w:r>
    </w:p>
    <w:p w:rsidR="00000000" w:rsidRDefault="00736E77">
      <w:pPr>
        <w:pStyle w:val="ConsPlusTitle"/>
        <w:jc w:val="center"/>
      </w:pPr>
      <w:r>
        <w:t>от 8 ноября 2018 г. N 661</w:t>
      </w:r>
    </w:p>
    <w:p w:rsidR="00000000" w:rsidRDefault="00736E77">
      <w:pPr>
        <w:pStyle w:val="ConsPlusTitle"/>
        <w:jc w:val="both"/>
      </w:pPr>
    </w:p>
    <w:p w:rsidR="00000000" w:rsidRDefault="00736E77">
      <w:pPr>
        <w:pStyle w:val="ConsPlusTitle"/>
        <w:jc w:val="center"/>
      </w:pPr>
      <w:r>
        <w:t>ОБ УТВЕРЖДЕНИИ СТАТИСТИЧЕСКОГО ИНСТРУМЕНТАРИЯ</w:t>
      </w:r>
    </w:p>
    <w:p w:rsidR="00000000" w:rsidRDefault="00736E77">
      <w:pPr>
        <w:pStyle w:val="ConsPlusTitle"/>
        <w:jc w:val="center"/>
      </w:pPr>
      <w:r>
        <w:t>ДЛЯ ОРГАНИЗАЦИИ ФЕДЕРАЛЬНОЙ СЛУЖБОЙ ПО НАДЗОРУ В СФЕРЕ</w:t>
      </w:r>
    </w:p>
    <w:p w:rsidR="00000000" w:rsidRDefault="00736E77">
      <w:pPr>
        <w:pStyle w:val="ConsPlusTitle"/>
        <w:jc w:val="center"/>
      </w:pPr>
      <w:r>
        <w:t>ПРИРОДОПОЛЬЗОВА</w:t>
      </w:r>
      <w:r>
        <w:t>НИЯ ФЕДЕРАЛЬНОГО СТАТИСТИЧЕСКОГО НАБЛЮДЕНИЯ</w:t>
      </w:r>
    </w:p>
    <w:p w:rsidR="00000000" w:rsidRDefault="00736E77">
      <w:pPr>
        <w:pStyle w:val="ConsPlusTitle"/>
        <w:jc w:val="center"/>
      </w:pPr>
      <w:r>
        <w:t>ЗА ОХРАНОЙ АТМОСФЕРНОГО ВОЗДУХА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</w:pPr>
      <w: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</w:t>
      </w:r>
      <w:r>
        <w:t xml:space="preserve">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000000" w:rsidRDefault="00736E77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1. Утвердить представленную Федеральной службой по надзору в сфере природопользования г</w:t>
      </w:r>
      <w:r>
        <w:t xml:space="preserve">одовую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(воздух) "Сведения об охране атмосферного воздуха" с </w:t>
      </w:r>
      <w:hyperlink w:anchor="Par606" w:tooltip="Указания" w:history="1">
        <w:r>
          <w:rPr>
            <w:color w:val="0000FF"/>
          </w:rPr>
          <w:t>указаниями</w:t>
        </w:r>
      </w:hyperlink>
      <w:r>
        <w:t xml:space="preserve"> по ее заполнению, сбор и обр</w:t>
      </w:r>
      <w:r>
        <w:t xml:space="preserve">аботка данных по которой будет осуществляться Росприроднадзором, и ввести ее в действие с отчета за 2018 год </w:t>
      </w:r>
      <w:hyperlink w:anchor="Par772" w:tooltip="ПЕРЕЧЕНЬ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2. Установить предоставление данных по указанной в </w:t>
      </w:r>
      <w:hyperlink w:anchor="Par14" w:tooltip="1. Утвердить представленную Федеральной службой по надзору в сфере природопользования годовую форму федерального статистического наблюдения N 2-ТП (воздух) &quot;Сведения об охране атмосферного воздуха&quot; с указаниями по ее заполнению, сбор и обработка данных по которой будет осуществляться Росприроднадзором, и ввести ее в действие с отчета за 2018 год (приложение).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</w:t>
      </w:r>
      <w:r>
        <w:t xml:space="preserve">о адресам и в сроки, установленные в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>.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right"/>
      </w:pPr>
      <w:r>
        <w:t>Временно исполняющий обязанности</w:t>
      </w:r>
    </w:p>
    <w:p w:rsidR="00000000" w:rsidRDefault="00736E77">
      <w:pPr>
        <w:pStyle w:val="ConsPlusNormal"/>
        <w:jc w:val="right"/>
      </w:pPr>
      <w:r>
        <w:t>руководителя Федеральной службы</w:t>
      </w:r>
    </w:p>
    <w:p w:rsidR="00000000" w:rsidRDefault="00736E77">
      <w:pPr>
        <w:pStyle w:val="ConsPlusNormal"/>
        <w:jc w:val="right"/>
      </w:pPr>
      <w:r>
        <w:t>государственной статистики</w:t>
      </w:r>
    </w:p>
    <w:p w:rsidR="00000000" w:rsidRDefault="00736E77">
      <w:pPr>
        <w:pStyle w:val="ConsPlusNormal"/>
        <w:jc w:val="right"/>
      </w:pPr>
      <w:r>
        <w:t>М.А.САБЕЛЬНИКОВА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right"/>
        <w:outlineLvl w:val="0"/>
      </w:pPr>
      <w:r>
        <w:t>Приложение</w:t>
      </w:r>
    </w:p>
    <w:p w:rsidR="00000000" w:rsidRDefault="00736E77">
      <w:pPr>
        <w:pStyle w:val="ConsPlusNormal"/>
        <w:jc w:val="right"/>
      </w:pPr>
    </w:p>
    <w:p w:rsidR="00000000" w:rsidRDefault="00736E77">
      <w:pPr>
        <w:pStyle w:val="ConsPlusNormal"/>
        <w:jc w:val="right"/>
      </w:pPr>
      <w:r>
        <w:t>Утверждена</w:t>
      </w:r>
    </w:p>
    <w:p w:rsidR="00000000" w:rsidRDefault="00736E77">
      <w:pPr>
        <w:pStyle w:val="ConsPlusNormal"/>
        <w:jc w:val="right"/>
      </w:pPr>
      <w:r>
        <w:t>приказо</w:t>
      </w:r>
      <w:r>
        <w:t>м Росстата</w:t>
      </w:r>
    </w:p>
    <w:p w:rsidR="00000000" w:rsidRDefault="00736E77">
      <w:pPr>
        <w:pStyle w:val="ConsPlusNormal"/>
        <w:jc w:val="right"/>
      </w:pPr>
      <w:r>
        <w:t>от 08.11.2018 N 661</w:t>
      </w:r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lastRenderedPageBreak/>
              <w:t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</w:t>
            </w:r>
            <w:r>
              <w:t>ации об административных правонарушениях от 30.12.2001 N 195-ФЗ, а также статьей 3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 соответствии со стат</w:t>
            </w:r>
            <w:r>
              <w:t>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00000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2" w:name="Par42"/>
            <w:bookmarkEnd w:id="2"/>
            <w:r>
              <w:t>СВЕДЕНИЯ ОБ ОХРАНЕ АТМОСФЕРНОГО ВОЗДУХА</w:t>
            </w:r>
          </w:p>
          <w:p w:rsidR="00000000" w:rsidRDefault="00736E77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871"/>
        <w:gridCol w:w="340"/>
        <w:gridCol w:w="2835"/>
      </w:tblGrid>
      <w:tr w:rsidR="0000000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Форма N 2-ТП (воздух)</w:t>
            </w:r>
          </w:p>
        </w:tc>
      </w:tr>
      <w:tr w:rsidR="00000000"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загрязнения атмосферного воздуха:</w:t>
            </w:r>
          </w:p>
          <w:p w:rsidR="00000000" w:rsidRDefault="00736E77">
            <w:pPr>
              <w:pStyle w:val="ConsPlusNormal"/>
              <w:ind w:left="283"/>
            </w:pPr>
            <w:r>
              <w:t>- территориальному органу Росприроднадзора в суб</w:t>
            </w:r>
            <w:r>
              <w:t>ъекте Российской Федерации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22 января после отчетного периода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Приказ Росстата:</w:t>
            </w:r>
          </w:p>
          <w:p w:rsidR="00000000" w:rsidRDefault="00736E77">
            <w:pPr>
              <w:pStyle w:val="ConsPlusNormal"/>
              <w:jc w:val="center"/>
            </w:pPr>
            <w:r>
              <w:t>Об утверждении формы</w:t>
            </w:r>
          </w:p>
          <w:p w:rsidR="00000000" w:rsidRDefault="00736E77">
            <w:pPr>
              <w:pStyle w:val="ConsPlusNormal"/>
              <w:jc w:val="center"/>
            </w:pPr>
            <w:r>
              <w:t>от 08.11.2018 N 661</w:t>
            </w:r>
          </w:p>
          <w:p w:rsidR="00000000" w:rsidRDefault="00736E77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000000" w:rsidRDefault="00736E77">
            <w:pPr>
              <w:pStyle w:val="ConsPlusNormal"/>
              <w:jc w:val="center"/>
            </w:pPr>
            <w:r>
              <w:t>от _________ N ___</w:t>
            </w:r>
          </w:p>
          <w:p w:rsidR="00000000" w:rsidRDefault="00736E77">
            <w:pPr>
              <w:pStyle w:val="ConsPlusNormal"/>
              <w:jc w:val="center"/>
            </w:pPr>
            <w:r>
              <w:t>от _________ N ___</w:t>
            </w:r>
          </w:p>
        </w:tc>
      </w:tr>
      <w:tr w:rsidR="00000000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Годовая</w:t>
            </w:r>
          </w:p>
        </w:tc>
      </w:tr>
      <w:tr w:rsidR="00000000"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bookmarkStart w:id="3" w:name="Par62"/>
            <w:bookmarkEnd w:id="3"/>
            <w:r>
              <w:t>Наименование отчитывающейся организации ____________________________</w:t>
            </w:r>
          </w:p>
        </w:tc>
      </w:tr>
      <w:tr w:rsidR="0000000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bookmarkStart w:id="4" w:name="Par63"/>
            <w:bookmarkEnd w:id="4"/>
            <w:r>
              <w:t>Почтовый адрес ___________________________________________________</w:t>
            </w: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736E77">
      <w:pPr>
        <w:pStyle w:val="ConsPlusNonformat"/>
        <w:jc w:val="both"/>
      </w:pPr>
      <w:r>
        <w:t xml:space="preserve">               Линия отрыва (дл</w:t>
      </w:r>
      <w:r>
        <w:t>я отчетности, предоставляемой</w:t>
      </w:r>
    </w:p>
    <w:p w:rsidR="00000000" w:rsidRDefault="00736E77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14"/>
        <w:gridCol w:w="1474"/>
        <w:gridCol w:w="1587"/>
        <w:gridCol w:w="1474"/>
        <w:gridCol w:w="1474"/>
      </w:tblGrid>
      <w:tr w:rsidR="0000000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Код формы по ОКУД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" w:name="Par70"/>
            <w:bookmarkEnd w:id="5"/>
            <w:r>
              <w:t>Код</w:t>
            </w:r>
          </w:p>
        </w:tc>
      </w:tr>
      <w:tr w:rsidR="0000000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" w:name="Par78"/>
            <w:bookmarkEnd w:id="6"/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" w:name="Par79"/>
            <w:bookmarkEnd w:id="7"/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0609012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bookmarkStart w:id="8" w:name="Par89"/>
      <w:bookmarkEnd w:id="8"/>
      <w:r>
        <w:t xml:space="preserve">            Раздел 1. Выбросы загрязняющих веществ в атмосферу,</w:t>
      </w:r>
    </w:p>
    <w:p w:rsidR="00000000" w:rsidRDefault="00736E77">
      <w:pPr>
        <w:pStyle w:val="ConsPlusNonformat"/>
        <w:jc w:val="both"/>
      </w:pPr>
      <w:r>
        <w:t xml:space="preserve">                        их очистка и утилизация </w:t>
      </w:r>
      <w:hyperlink w:anchor="Par239" w:tooltip="    &lt;1&gt;    Раздел   1   заполняют   юридические   лица   и   индивидуальные" w:history="1">
        <w:r>
          <w:rPr>
            <w:color w:val="0000FF"/>
          </w:rPr>
          <w:t>&lt;1&gt;</w:t>
        </w:r>
      </w:hyperlink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  <w: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both"/>
            </w:pPr>
            <w:r>
              <w:t>Код ОКТМО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Код ОКВЭД2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p w:rsidR="00000000" w:rsidRDefault="00736E77">
      <w:pPr>
        <w:pStyle w:val="ConsPlusNonformat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36E7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2438"/>
        <w:gridCol w:w="794"/>
        <w:gridCol w:w="1417"/>
        <w:gridCol w:w="1361"/>
        <w:gridCol w:w="737"/>
        <w:gridCol w:w="964"/>
        <w:gridCol w:w="1361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 xml:space="preserve">Код загрязняющего вещества </w:t>
            </w:r>
            <w:hyperlink w:anchor="Par242" w:tooltip="    &lt;2&gt;  Коды  даны  в  соответствии  с  действующей  редакцией справочника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Загрязняющие вещества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Выбрасывается без очистки, тонн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Поступило на очистные сооружения загрязняющих веществ - всего, тонн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Из поступивших на очистку - уловлено и обезврежено, тонн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Всего выброшено в атмосферу загрязняющих веществ за отчетный год, тонн</w:t>
            </w:r>
          </w:p>
        </w:tc>
      </w:tr>
      <w:tr w:rsidR="00000000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 том числе от ор</w:t>
            </w:r>
            <w:r>
              <w:t>ганизованных источников загрязнения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из них утилизировано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" w:name="Par146"/>
            <w:bookmarkEnd w:id="9"/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" w:name="Par148"/>
            <w:bookmarkEnd w:id="10"/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" w:name="Par149"/>
            <w:bookmarkEnd w:id="11"/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" w:name="Par150"/>
            <w:bookmarkEnd w:id="12"/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3" w:name="Par151"/>
            <w:bookmarkEnd w:id="13"/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4" w:name="Par152"/>
            <w:bookmarkEnd w:id="14"/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5" w:name="Par153"/>
            <w:bookmarkEnd w:id="15"/>
            <w:r>
              <w:t>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6" w:name="Par154"/>
            <w:bookmarkEnd w:id="16"/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Всего (</w:t>
            </w:r>
            <w:hyperlink w:anchor="Par163" w:tooltip="102" w:history="1">
              <w:r>
                <w:rPr>
                  <w:color w:val="0000FF"/>
                </w:rPr>
                <w:t>102</w:t>
              </w:r>
            </w:hyperlink>
            <w:r>
              <w:t xml:space="preserve"> + </w:t>
            </w:r>
            <w:hyperlink w:anchor="Par173" w:tooltip="103" w:history="1">
              <w:r>
                <w:rPr>
                  <w:color w:val="0000FF"/>
                </w:rPr>
                <w:t>103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17" w:name="Par163"/>
            <w:bookmarkEnd w:id="17"/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</w:pPr>
            <w:r>
              <w:t>в том числе:</w:t>
            </w:r>
          </w:p>
          <w:p w:rsidR="00000000" w:rsidRDefault="00736E77">
            <w:pPr>
              <w:pStyle w:val="ConsPlusNormal"/>
              <w:ind w:left="283"/>
            </w:pPr>
            <w:r>
              <w:t>твердые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18" w:name="Par173"/>
            <w:bookmarkEnd w:id="18"/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0004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газообразные и жидкие (</w:t>
            </w:r>
            <w:hyperlink w:anchor="Par182" w:tooltip="104" w:history="1">
              <w:r>
                <w:rPr>
                  <w:color w:val="0000FF"/>
                </w:rPr>
                <w:t>104</w:t>
              </w:r>
            </w:hyperlink>
            <w:r>
              <w:t xml:space="preserve"> </w:t>
            </w:r>
            <w:r>
              <w:rPr>
                <w:noProof/>
                <w:position w:val="1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w:anchor="Par228" w:tooltip="109" w:history="1">
              <w:r>
                <w:rPr>
                  <w:color w:val="0000FF"/>
                </w:rPr>
                <w:t>109</w:t>
              </w:r>
            </w:hyperlink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19" w:name="Par182"/>
            <w:bookmarkEnd w:id="19"/>
            <w: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из них:</w:t>
            </w:r>
          </w:p>
          <w:p w:rsidR="00000000" w:rsidRDefault="00736E77">
            <w:pPr>
              <w:pStyle w:val="ConsPlusNormal"/>
              <w:ind w:left="567"/>
            </w:pPr>
            <w:r>
              <w:t>диоксид серы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20" w:name="Par192"/>
            <w:bookmarkEnd w:id="20"/>
            <w: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оксид углерода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21" w:name="Par201"/>
            <w:bookmarkEnd w:id="21"/>
            <w: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0012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оксиды азота (в пересчете на NO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22" w:name="Par210"/>
            <w:bookmarkEnd w:id="22"/>
            <w: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углеводороды (без летучих органических соединений)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23" w:name="Par219"/>
            <w:bookmarkEnd w:id="23"/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0006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летучие органические соединения (ЛОС)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24" w:name="Par228"/>
            <w:bookmarkEnd w:id="24"/>
            <w: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0005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567"/>
            </w:pPr>
            <w:r>
              <w:t>прочие газообразные и жидкие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--------------------------------</w:t>
      </w:r>
    </w:p>
    <w:p w:rsidR="00000000" w:rsidRDefault="00736E77">
      <w:pPr>
        <w:pStyle w:val="ConsPlusNonformat"/>
        <w:jc w:val="both"/>
      </w:pPr>
      <w:bookmarkStart w:id="25" w:name="Par239"/>
      <w:bookmarkEnd w:id="25"/>
      <w:r>
        <w:t xml:space="preserve">    &lt;1&gt;    </w:t>
      </w: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   1</w:t>
        </w:r>
      </w:hyperlink>
      <w:r>
        <w:t xml:space="preserve">   заполняют   юридические   лица   и   индивидуальные</w:t>
      </w:r>
    </w:p>
    <w:p w:rsidR="00000000" w:rsidRDefault="00736E77">
      <w:pPr>
        <w:pStyle w:val="ConsPlusNonformat"/>
        <w:jc w:val="both"/>
      </w:pPr>
      <w:r>
        <w:t xml:space="preserve">предприниматели.   При   наличии   у  респондента  нескольких  ОНВ,  </w:t>
      </w: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</w:t>
        </w:r>
      </w:hyperlink>
    </w:p>
    <w:p w:rsidR="00000000" w:rsidRDefault="00736E77">
      <w:pPr>
        <w:pStyle w:val="ConsPlusNonformat"/>
        <w:jc w:val="both"/>
      </w:pPr>
      <w:r>
        <w:t>заполняется отдельно по каждому эк</w:t>
      </w:r>
      <w:r>
        <w:t>сплуатируемому ОНВ.</w:t>
      </w:r>
    </w:p>
    <w:p w:rsidR="00000000" w:rsidRDefault="00736E77">
      <w:pPr>
        <w:pStyle w:val="ConsPlusNonformat"/>
        <w:jc w:val="both"/>
      </w:pPr>
      <w:bookmarkStart w:id="26" w:name="Par242"/>
      <w:bookmarkEnd w:id="26"/>
      <w:r>
        <w:t xml:space="preserve">    &lt;2&gt;  Коды  даны  в  соответствии  с  действующей  редакцией справочника</w:t>
      </w:r>
    </w:p>
    <w:p w:rsidR="00000000" w:rsidRDefault="00736E77">
      <w:pPr>
        <w:pStyle w:val="ConsPlusNonformat"/>
        <w:jc w:val="both"/>
      </w:pPr>
      <w:r>
        <w:t>"Перечень и коды веществ, загрязняющих атмосферный воздух".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bookmarkStart w:id="27" w:name="Par245"/>
      <w:bookmarkEnd w:id="27"/>
      <w:r>
        <w:t xml:space="preserve">                Раздел 2. Выброс в атмосферу специфических</w:t>
      </w:r>
    </w:p>
    <w:p w:rsidR="00000000" w:rsidRDefault="00736E77">
      <w:pPr>
        <w:pStyle w:val="ConsPlusNonformat"/>
        <w:jc w:val="both"/>
      </w:pPr>
      <w:r>
        <w:t xml:space="preserve">                </w:t>
      </w:r>
      <w:r>
        <w:t xml:space="preserve">       загрязняющих веществ </w:t>
      </w:r>
      <w:hyperlink w:anchor="Par357" w:tooltip="    &lt;1&gt;   Раздел  2  заполняют  только  юридические  лица.  При  наличии  у" w:history="1">
        <w:r>
          <w:rPr>
            <w:color w:val="0000FF"/>
          </w:rPr>
          <w:t>&lt;1&gt;</w:t>
        </w:r>
      </w:hyperlink>
      <w:r>
        <w:t xml:space="preserve">, </w:t>
      </w:r>
      <w:hyperlink w:anchor="Par360" w:tooltip="    &lt;2&gt;  В  разделе отражаются все вещества, поступающие в атмосферу, кроме" w:history="1">
        <w:r>
          <w:rPr>
            <w:color w:val="0000FF"/>
          </w:rPr>
          <w:t>&lt;2&gt;</w:t>
        </w:r>
      </w:hyperlink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  <w:jc w:val="both"/>
            </w:pPr>
            <w: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p w:rsidR="00000000" w:rsidRDefault="00736E7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360"/>
        <w:gridCol w:w="2948"/>
        <w:gridCol w:w="3855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Загрязняющие вещества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Выброс в атмосферу специфических загрязняющих веществ за отчетный год, тонн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28" w:name="Par272"/>
            <w:bookmarkEnd w:id="28"/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29" w:name="Par274"/>
            <w:bookmarkEnd w:id="29"/>
            <w:r>
              <w:t>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0" w:name="Par275"/>
            <w:bookmarkEnd w:id="30"/>
            <w:r>
              <w:t>201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Бенз/а/пирен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Серная кислота (по молекуле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1" w:name="Par283"/>
            <w:bookmarkEnd w:id="31"/>
            <w:r>
              <w:t>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Метан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2" w:name="Par287"/>
            <w:bookmarkEnd w:id="32"/>
            <w:r>
              <w:t>204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3" w:name="Par351"/>
            <w:bookmarkEnd w:id="33"/>
            <w:r>
              <w:t>220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--------------------------------</w:t>
      </w:r>
    </w:p>
    <w:p w:rsidR="00000000" w:rsidRDefault="00736E77">
      <w:pPr>
        <w:pStyle w:val="ConsPlusNonformat"/>
        <w:jc w:val="both"/>
      </w:pPr>
      <w:bookmarkStart w:id="34" w:name="Par357"/>
      <w:bookmarkEnd w:id="34"/>
      <w:r>
        <w:t xml:space="preserve">    &lt;1&gt;  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  2</w:t>
        </w:r>
      </w:hyperlink>
      <w:r>
        <w:t xml:space="preserve">  заполняют  только  юридические  лица.  При  наличии  у</w:t>
      </w:r>
    </w:p>
    <w:p w:rsidR="00000000" w:rsidRDefault="00736E77">
      <w:pPr>
        <w:pStyle w:val="ConsPlusNonformat"/>
        <w:jc w:val="both"/>
      </w:pPr>
      <w:r>
        <w:t xml:space="preserve">респондента   нескольких   ОНВ, 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</w:t>
        </w:r>
      </w:hyperlink>
      <w:r>
        <w:t xml:space="preserve">  заполняется  отдельно  по  каждому</w:t>
      </w:r>
    </w:p>
    <w:p w:rsidR="00000000" w:rsidRDefault="00736E77">
      <w:pPr>
        <w:pStyle w:val="ConsPlusNonformat"/>
        <w:jc w:val="both"/>
      </w:pPr>
      <w:r>
        <w:t>эксплуатируемому ОНВ.</w:t>
      </w:r>
    </w:p>
    <w:p w:rsidR="00000000" w:rsidRDefault="00736E77">
      <w:pPr>
        <w:pStyle w:val="ConsPlusNonformat"/>
        <w:jc w:val="both"/>
      </w:pPr>
      <w:bookmarkStart w:id="35" w:name="Par360"/>
      <w:bookmarkEnd w:id="35"/>
      <w:r>
        <w:t xml:space="preserve">    &lt;2&gt;  В  разделе отражаются все вещества, поступающие в </w:t>
      </w:r>
      <w:r>
        <w:t>атмосферу, кроме</w:t>
      </w:r>
    </w:p>
    <w:p w:rsidR="00000000" w:rsidRDefault="00736E77">
      <w:pPr>
        <w:pStyle w:val="ConsPlusNonformat"/>
        <w:jc w:val="both"/>
      </w:pPr>
      <w:r>
        <w:t>диоксида  серы,  оксида  углерода  и  оксидов  азота,  выбросы  по  которым</w:t>
      </w:r>
    </w:p>
    <w:p w:rsidR="00000000" w:rsidRDefault="00736E77">
      <w:pPr>
        <w:pStyle w:val="ConsPlusNonformat"/>
        <w:jc w:val="both"/>
      </w:pPr>
      <w:r>
        <w:t xml:space="preserve">приводятся в </w:t>
      </w: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разделе 1</w:t>
        </w:r>
      </w:hyperlink>
      <w:r>
        <w:t>.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bookmarkStart w:id="36" w:name="Par364"/>
      <w:bookmarkEnd w:id="36"/>
      <w:r>
        <w:t xml:space="preserve">               Раздел 3. Источники загрязнения атмосферы </w:t>
      </w:r>
      <w:hyperlink w:anchor="Par420" w:tooltip="    &lt;1&gt;  Раздел  3  юридические  лица  заполняют  полностью, индивидуальные" w:history="1">
        <w:r>
          <w:rPr>
            <w:color w:val="0000FF"/>
          </w:rPr>
          <w:t>&lt;1&gt;</w:t>
        </w:r>
      </w:hyperlink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  <w:jc w:val="both"/>
            </w:pPr>
            <w: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      </w:t>
      </w:r>
      <w:r>
        <w:t xml:space="preserve">                         Коды по ОКЕИ: единица - 642;</w:t>
      </w:r>
    </w:p>
    <w:p w:rsidR="00000000" w:rsidRDefault="00736E77">
      <w:pPr>
        <w:pStyle w:val="ConsPlusNonformat"/>
        <w:jc w:val="both"/>
      </w:pPr>
      <w:r>
        <w:t xml:space="preserve">                                                                тонна - 168</w:t>
      </w:r>
    </w:p>
    <w:p w:rsidR="00000000" w:rsidRDefault="00736E7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624"/>
        <w:gridCol w:w="1077"/>
        <w:gridCol w:w="1103"/>
        <w:gridCol w:w="1103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Количество источников загрязнения атмосферы на конец года, единиц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Разрешенный выброс в атмосферу загрязняющих вещес</w:t>
            </w:r>
            <w:r>
              <w:t>тв, тонн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Фактически выброшено в атмосферу загрязняющих веществ, тонн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из них организованных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7" w:name="Par395"/>
            <w:bookmarkEnd w:id="37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8" w:name="Par396"/>
            <w:bookmarkEnd w:id="38"/>
            <w: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39" w:name="Par397"/>
            <w:bookmarkEnd w:id="39"/>
            <w: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0" w:name="Par398"/>
            <w:bookmarkEnd w:id="40"/>
            <w:r>
              <w:t>4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1" w:name="Par399"/>
            <w:bookmarkEnd w:id="41"/>
            <w:r>
              <w:t>301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42" w:name="Par405"/>
            <w:bookmarkEnd w:id="42"/>
            <w:r>
              <w:t>302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</w:pPr>
            <w:r>
              <w:t>в том числе с установленными нормативами:</w:t>
            </w:r>
          </w:p>
          <w:p w:rsidR="00000000" w:rsidRDefault="00736E77">
            <w:pPr>
              <w:pStyle w:val="ConsPlusNormal"/>
              <w:ind w:left="283"/>
            </w:pPr>
            <w:r>
              <w:t>предельно допустимого выброса (ПДВ)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3" w:name="Par412"/>
            <w:bookmarkEnd w:id="43"/>
            <w:r>
              <w:t>303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</w:pPr>
            <w:r>
              <w:t>временно согласованного выброса (ВСВ)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--------------------------------</w:t>
      </w:r>
    </w:p>
    <w:p w:rsidR="00000000" w:rsidRDefault="00736E77">
      <w:pPr>
        <w:pStyle w:val="ConsPlusNonformat"/>
        <w:jc w:val="both"/>
      </w:pPr>
      <w:bookmarkStart w:id="44" w:name="Par420"/>
      <w:bookmarkEnd w:id="44"/>
      <w:r>
        <w:t xml:space="preserve">    &lt;1&gt;  </w:t>
      </w:r>
      <w:hyperlink w:anchor="Par364" w:tooltip="               Раздел 3. Источники загрязнения атмосферы &lt;1&gt;" w:history="1">
        <w:r>
          <w:rPr>
            <w:color w:val="0000FF"/>
          </w:rPr>
          <w:t>Раздел  3</w:t>
        </w:r>
      </w:hyperlink>
      <w:r>
        <w:t xml:space="preserve">  юридические  лица  заполняют  полностью, индивидуальные</w:t>
      </w:r>
    </w:p>
    <w:p w:rsidR="00000000" w:rsidRDefault="00736E77">
      <w:pPr>
        <w:pStyle w:val="ConsPlusNonformat"/>
        <w:jc w:val="both"/>
      </w:pPr>
      <w:r>
        <w:t xml:space="preserve">предприниматели - только </w:t>
      </w:r>
      <w:hyperlink w:anchor="Par395" w:tooltip="1" w:history="1">
        <w:r>
          <w:rPr>
            <w:color w:val="0000FF"/>
          </w:rPr>
          <w:t>графу 1</w:t>
        </w:r>
      </w:hyperlink>
      <w:r>
        <w:t>. При наличии у респондента нескольких ОНВ,</w:t>
      </w:r>
    </w:p>
    <w:p w:rsidR="00000000" w:rsidRDefault="00736E77">
      <w:pPr>
        <w:pStyle w:val="ConsPlusNonformat"/>
        <w:jc w:val="both"/>
      </w:pPr>
      <w:r>
        <w:t>раздел заполняется отдельно по каждому эксплуатируемому ОНВ.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bookmarkStart w:id="45" w:name="Par424"/>
      <w:bookmarkEnd w:id="45"/>
      <w:r>
        <w:t xml:space="preserve">          Раздел </w:t>
      </w:r>
      <w:r>
        <w:t>4. Выполнение мероприятий по уменьшению выбросов</w:t>
      </w:r>
    </w:p>
    <w:p w:rsidR="00000000" w:rsidRDefault="00736E77">
      <w:pPr>
        <w:pStyle w:val="ConsPlusNonformat"/>
        <w:jc w:val="both"/>
      </w:pPr>
      <w:r>
        <w:t xml:space="preserve">                   загрязняющих веществ в атмосферу </w:t>
      </w:r>
      <w:hyperlink w:anchor="Par515" w:tooltip="    &lt;1&gt;   Раздел  4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  <w:jc w:val="both"/>
            </w:pPr>
            <w: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</w:t>
      </w:r>
      <w:r>
        <w:t xml:space="preserve">                               Коды по ОКЕИ: единица - 642;</w:t>
      </w:r>
    </w:p>
    <w:p w:rsidR="00000000" w:rsidRDefault="00736E77">
      <w:pPr>
        <w:pStyle w:val="ConsPlusNonformat"/>
        <w:jc w:val="both"/>
      </w:pPr>
      <w:r>
        <w:t xml:space="preserve">                                           тысяча рублей - 384; тонна - 168</w:t>
      </w:r>
    </w:p>
    <w:p w:rsidR="00000000" w:rsidRDefault="00736E7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964"/>
        <w:gridCol w:w="1020"/>
        <w:gridCol w:w="1531"/>
        <w:gridCol w:w="907"/>
        <w:gridCol w:w="907"/>
        <w:gridCol w:w="1077"/>
        <w:gridCol w:w="850"/>
      </w:tblGrid>
      <w:tr w:rsidR="000000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Наименование промышленного производства и технологического оборудования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Мероприятия, выполнение которых предус</w:t>
            </w:r>
            <w:r>
              <w:t>мотрено в отчетном году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Использовано (освоено) средств на проведение мероприятий (за счет всех источников финансирования) - тыс руб с одним десятичным знаком в фактических ценах соответствующих лет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Уменьшение выбросов в атмосферу загрязняющих веществ после</w:t>
            </w:r>
            <w:r>
              <w:t xml:space="preserve"> проведения мероприятий, тонн </w:t>
            </w:r>
            <w:hyperlink w:anchor="Par518" w:tooltip="    &lt;2&gt; Перед цифрой необходимо ставить знак &quot;-&quot;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rPr>
          <w:trHeight w:val="27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группа мероприятий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оценка выполнения мероприятий, осуществление которых начато в отчетном году и выполненных ставится "1", по остальным мероприятиям ставится "0"</w:t>
            </w: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6" w:name="Par456"/>
            <w:bookmarkEnd w:id="46"/>
            <w:r>
              <w:t>за прошлый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ожидаемое (расчетное)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7" w:name="Par460"/>
            <w:bookmarkEnd w:id="47"/>
            <w:r>
              <w:t>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8" w:name="Par461"/>
            <w:bookmarkEnd w:id="48"/>
            <w:r>
              <w:t>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49" w:name="Par462"/>
            <w:bookmarkEnd w:id="49"/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0" w:name="Par463"/>
            <w:bookmarkEnd w:id="50"/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1" w:name="Par464"/>
            <w:bookmarkEnd w:id="51"/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2" w:name="Par465"/>
            <w:bookmarkEnd w:id="52"/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3" w:name="Par466"/>
            <w:bookmarkEnd w:id="53"/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4" w:name="Par467"/>
            <w:bookmarkEnd w:id="54"/>
            <w:r>
              <w:t>6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5" w:name="Par468"/>
            <w:bookmarkEnd w:id="55"/>
            <w:r>
              <w:t>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56" w:name="Par504"/>
            <w:bookmarkEnd w:id="56"/>
            <w:r>
              <w:t>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--------------------------------</w:t>
      </w:r>
    </w:p>
    <w:p w:rsidR="00000000" w:rsidRDefault="00736E77">
      <w:pPr>
        <w:pStyle w:val="ConsPlusNonformat"/>
        <w:jc w:val="both"/>
      </w:pPr>
      <w:bookmarkStart w:id="57" w:name="Par515"/>
      <w:bookmarkEnd w:id="57"/>
      <w:r>
        <w:t xml:space="preserve">    &lt;1&gt;   </w:t>
      </w:r>
      <w:hyperlink w:anchor="Par424" w:tooltip="          Раздел 4. Выполнение мероприятий по уменьшению выбросов" w:history="1">
        <w:r>
          <w:rPr>
            <w:color w:val="0000FF"/>
          </w:rPr>
          <w:t>Раздел  4</w:t>
        </w:r>
      </w:hyperlink>
      <w:r>
        <w:t xml:space="preserve">  заполняют  только  юридические  лица.  При  наличии  у</w:t>
      </w:r>
    </w:p>
    <w:p w:rsidR="00000000" w:rsidRDefault="00736E77">
      <w:pPr>
        <w:pStyle w:val="ConsPlusNonformat"/>
        <w:jc w:val="both"/>
      </w:pPr>
      <w:r>
        <w:t xml:space="preserve">респондента   нескольких   ОНВ,  </w:t>
      </w:r>
      <w:hyperlink w:anchor="Par424" w:tooltip="          Раздел 4. Выполнение мероприятий по уменьшению выбросов" w:history="1">
        <w:r>
          <w:rPr>
            <w:color w:val="0000FF"/>
          </w:rPr>
          <w:t>раздел</w:t>
        </w:r>
      </w:hyperlink>
      <w:r>
        <w:t xml:space="preserve">  заполняется  отдельно  по  каждому</w:t>
      </w:r>
    </w:p>
    <w:p w:rsidR="00000000" w:rsidRDefault="00736E77">
      <w:pPr>
        <w:pStyle w:val="ConsPlusNonformat"/>
        <w:jc w:val="both"/>
      </w:pPr>
      <w:r>
        <w:t>эксплуатируемому ОНВ.</w:t>
      </w:r>
    </w:p>
    <w:p w:rsidR="00000000" w:rsidRDefault="00736E77">
      <w:pPr>
        <w:pStyle w:val="ConsPlusNonformat"/>
        <w:jc w:val="both"/>
      </w:pPr>
      <w:bookmarkStart w:id="58" w:name="Par518"/>
      <w:bookmarkEnd w:id="58"/>
      <w:r>
        <w:t xml:space="preserve">    &lt;2&gt; Перед цифрой необходимо ставить знак "-".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bookmarkStart w:id="59" w:name="Par520"/>
      <w:bookmarkEnd w:id="59"/>
      <w:r>
        <w:t xml:space="preserve">        Раздел 5. Выбросы загрязняющих веществ в атмосферный воздух</w:t>
      </w:r>
    </w:p>
    <w:p w:rsidR="00000000" w:rsidRDefault="00736E77">
      <w:pPr>
        <w:pStyle w:val="ConsPlusNonformat"/>
        <w:jc w:val="both"/>
      </w:pPr>
      <w:r>
        <w:t xml:space="preserve">               от отдельных </w:t>
      </w:r>
      <w:r>
        <w:t xml:space="preserve">групп источников загрязнения </w:t>
      </w:r>
      <w:hyperlink w:anchor="Par580" w:tooltip="    &lt;1&gt;   Раздел  5  заполняют  только  юридические  лица.  При  наличии  у" w:history="1">
        <w:r>
          <w:rPr>
            <w:color w:val="0000FF"/>
          </w:rPr>
          <w:t>&lt;1&gt;</w:t>
        </w:r>
      </w:hyperlink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2381" w:type="dxa"/>
            <w:tcBorders>
              <w:right w:val="single" w:sz="4" w:space="0" w:color="auto"/>
            </w:tcBorders>
          </w:tcPr>
          <w:p w:rsidR="00000000" w:rsidRDefault="00736E77">
            <w:pPr>
              <w:pStyle w:val="ConsPlusNormal"/>
              <w:ind w:left="283"/>
              <w:jc w:val="both"/>
            </w:pPr>
            <w:r>
              <w:t>Код ОНВ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                                   Код по ОКЕИ: тонна - 168</w:t>
      </w:r>
    </w:p>
    <w:p w:rsidR="00000000" w:rsidRDefault="00736E77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190"/>
        <w:gridCol w:w="3628"/>
        <w:gridCol w:w="1814"/>
        <w:gridCol w:w="1814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Код загрязняющего вещества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Загрязняющие вещества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Выброс в атмосферу загрязняющих веществ, тонн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от сжигания топлива (для выработки электро- и теплоэнергии)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от технологических и других процессов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0" w:name="Par551"/>
            <w:bookmarkEnd w:id="60"/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1" w:name="Par552"/>
            <w:bookmarkEnd w:id="61"/>
            <w:r>
              <w:t>4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2" w:name="Par553"/>
            <w:bookmarkEnd w:id="62"/>
            <w:r>
              <w:t>501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0002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Твердые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bookmarkStart w:id="63" w:name="Par558"/>
            <w:bookmarkEnd w:id="63"/>
            <w:r>
              <w:t>502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Диоксид серы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4" w:name="Par563"/>
            <w:bookmarkEnd w:id="64"/>
            <w:r>
              <w:t>503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Оксид углерода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5" w:name="Par568"/>
            <w:bookmarkEnd w:id="65"/>
            <w:r>
              <w:t>504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0012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Оксиды азота (в пересчете на NO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66" w:name="Par573"/>
            <w:bookmarkEnd w:id="66"/>
            <w:r>
              <w:t>505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0007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Углеводороды с учетом ЛОС (исключая метан)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nformat"/>
        <w:jc w:val="both"/>
      </w:pPr>
      <w:r>
        <w:t xml:space="preserve">    --------------------------------</w:t>
      </w:r>
    </w:p>
    <w:p w:rsidR="00000000" w:rsidRDefault="00736E77">
      <w:pPr>
        <w:pStyle w:val="ConsPlusNonformat"/>
        <w:jc w:val="both"/>
      </w:pPr>
      <w:bookmarkStart w:id="67" w:name="Par580"/>
      <w:bookmarkEnd w:id="67"/>
      <w:r>
        <w:t xml:space="preserve">    &lt;1&gt;   </w:t>
      </w:r>
      <w:hyperlink w:anchor="Par520" w:tooltip="        Раздел 5. Выбросы загрязняющих веществ в атмосферный воздух" w:history="1">
        <w:r>
          <w:rPr>
            <w:color w:val="0000FF"/>
          </w:rPr>
          <w:t>Раздел  5</w:t>
        </w:r>
      </w:hyperlink>
      <w:r>
        <w:t xml:space="preserve">  заполняют  только  юридические  лица.  При  наличии  у</w:t>
      </w:r>
    </w:p>
    <w:p w:rsidR="00000000" w:rsidRDefault="00736E77">
      <w:pPr>
        <w:pStyle w:val="ConsPlusNonformat"/>
        <w:jc w:val="both"/>
      </w:pPr>
      <w:r>
        <w:t xml:space="preserve">респондента   нескольких   ОНВ,  </w:t>
      </w:r>
      <w:hyperlink w:anchor="Par520" w:tooltip="        Раздел 5. Выбросы загрязняющих веществ в атмосферный воздух" w:history="1">
        <w:r>
          <w:rPr>
            <w:color w:val="0000FF"/>
          </w:rPr>
          <w:t>раздел</w:t>
        </w:r>
      </w:hyperlink>
      <w:r>
        <w:t xml:space="preserve">  заполняется  отдельно  по  каждому</w:t>
      </w:r>
    </w:p>
    <w:p w:rsidR="00000000" w:rsidRDefault="00736E77">
      <w:pPr>
        <w:pStyle w:val="ConsPlusNonformat"/>
        <w:jc w:val="both"/>
      </w:pPr>
      <w:r>
        <w:t>эксплуатируемому ОНВ.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736E77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:rsidR="00000000" w:rsidRDefault="00736E77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r>
        <w:t xml:space="preserve">       Должностное           лицо,</w:t>
      </w:r>
    </w:p>
    <w:p w:rsidR="00000000" w:rsidRDefault="00736E77">
      <w:pPr>
        <w:pStyle w:val="ConsPlusNonformat"/>
        <w:jc w:val="both"/>
      </w:pPr>
      <w:r>
        <w:t xml:space="preserve">   ответственное за предоставление</w:t>
      </w:r>
    </w:p>
    <w:p w:rsidR="00000000" w:rsidRDefault="00736E77">
      <w:pPr>
        <w:pStyle w:val="ConsPlusNonformat"/>
        <w:jc w:val="both"/>
      </w:pPr>
      <w:r>
        <w:t xml:space="preserve">   первичных        статистических</w:t>
      </w:r>
    </w:p>
    <w:p w:rsidR="00000000" w:rsidRDefault="00736E77">
      <w:pPr>
        <w:pStyle w:val="ConsPlusNonformat"/>
        <w:jc w:val="both"/>
      </w:pPr>
      <w:r>
        <w:t xml:space="preserve">   данных   (лицо,  уполномоченное</w:t>
      </w:r>
    </w:p>
    <w:p w:rsidR="00000000" w:rsidRDefault="00736E77">
      <w:pPr>
        <w:pStyle w:val="ConsPlusNonformat"/>
        <w:jc w:val="both"/>
      </w:pPr>
      <w:r>
        <w:t xml:space="preserve">   предоставлять         первичные</w:t>
      </w:r>
    </w:p>
    <w:p w:rsidR="00000000" w:rsidRDefault="00736E77">
      <w:pPr>
        <w:pStyle w:val="ConsPlusNonformat"/>
        <w:jc w:val="both"/>
      </w:pPr>
      <w:r>
        <w:t xml:space="preserve">   статистические  данные от имени</w:t>
      </w:r>
    </w:p>
    <w:p w:rsidR="00000000" w:rsidRDefault="00736E77">
      <w:pPr>
        <w:pStyle w:val="ConsPlusNonformat"/>
        <w:jc w:val="both"/>
      </w:pPr>
      <w:r>
        <w:t xml:space="preserve">   юридического  лица или от имени</w:t>
      </w:r>
    </w:p>
    <w:p w:rsidR="00000000" w:rsidRDefault="00736E77">
      <w:pPr>
        <w:pStyle w:val="ConsPlusNonformat"/>
        <w:jc w:val="both"/>
      </w:pPr>
      <w:r>
        <w:t xml:space="preserve">   гражданина,     осуществляющего</w:t>
      </w:r>
    </w:p>
    <w:p w:rsidR="00000000" w:rsidRDefault="00736E77">
      <w:pPr>
        <w:pStyle w:val="ConsPlusNonformat"/>
        <w:jc w:val="both"/>
      </w:pPr>
      <w:r>
        <w:t xml:space="preserve">   предпринимательскую</w:t>
      </w:r>
    </w:p>
    <w:p w:rsidR="00000000" w:rsidRDefault="00736E77">
      <w:pPr>
        <w:pStyle w:val="ConsPlusNonformat"/>
        <w:jc w:val="both"/>
      </w:pPr>
      <w:r>
        <w:t xml:space="preserve">   деятельность   без  образования</w:t>
      </w:r>
    </w:p>
    <w:p w:rsidR="00000000" w:rsidRDefault="00736E77">
      <w:pPr>
        <w:pStyle w:val="ConsPlusNonformat"/>
        <w:jc w:val="both"/>
      </w:pPr>
      <w:r>
        <w:t xml:space="preserve">   юридического лица)              ___________ ___________</w:t>
      </w:r>
      <w:r>
        <w:t>_____ __________</w:t>
      </w:r>
    </w:p>
    <w:p w:rsidR="00000000" w:rsidRDefault="00736E77">
      <w:pPr>
        <w:pStyle w:val="ConsPlusNonformat"/>
        <w:jc w:val="both"/>
      </w:pPr>
      <w:r>
        <w:t xml:space="preserve">                                   (должность)     (Ф.И.О.)     (подпись)</w:t>
      </w:r>
    </w:p>
    <w:p w:rsidR="00000000" w:rsidRDefault="00736E77">
      <w:pPr>
        <w:pStyle w:val="ConsPlusNonformat"/>
        <w:jc w:val="both"/>
      </w:pPr>
    </w:p>
    <w:p w:rsidR="00000000" w:rsidRDefault="00736E77">
      <w:pPr>
        <w:pStyle w:val="ConsPlusNonformat"/>
        <w:jc w:val="both"/>
      </w:pPr>
      <w:r>
        <w:t xml:space="preserve">                                   ___________ E-mail ___ "__" ___ 20__ год</w:t>
      </w:r>
    </w:p>
    <w:p w:rsidR="00000000" w:rsidRDefault="00736E77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000000" w:rsidRDefault="00736E77">
      <w:pPr>
        <w:pStyle w:val="ConsPlusNonformat"/>
        <w:jc w:val="both"/>
      </w:pPr>
      <w:r>
        <w:t xml:space="preserve">            </w:t>
      </w:r>
      <w:r>
        <w:t xml:space="preserve">                       контактного                документа)</w:t>
      </w:r>
    </w:p>
    <w:p w:rsidR="00000000" w:rsidRDefault="00736E77">
      <w:pPr>
        <w:pStyle w:val="ConsPlusNonformat"/>
        <w:jc w:val="both"/>
      </w:pPr>
      <w:r>
        <w:t xml:space="preserve">                                    телефона)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center"/>
        <w:outlineLvl w:val="1"/>
      </w:pPr>
      <w:bookmarkStart w:id="68" w:name="Par606"/>
      <w:bookmarkEnd w:id="68"/>
      <w:r>
        <w:t>Указания</w:t>
      </w:r>
    </w:p>
    <w:p w:rsidR="00000000" w:rsidRDefault="00736E77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</w:pPr>
      <w:r>
        <w:t xml:space="preserve">1.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(воздух) (далее - форма) заполняют юридические лица, граждане, занимающиеся предпринимательской деятельностью без образования юридического лица (индивидуальн</w:t>
      </w:r>
      <w:r>
        <w:t>ые предприниматели),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нет, от которых в отчетном году осуществлялся выброс загрязняющих веще</w:t>
      </w:r>
      <w:r>
        <w:t>ств в атмосферный воздух.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2. </w:t>
      </w: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предоставляется не позднее 22-го января года, следующего за отчетным.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3. Юридическое лицо, индивидуальный предприниматель заполняет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и предоставляет ее в территориальные органы Росприроднадзора по месту учета объектов, оказывающих негативное воздействие на окружающую среду (далее - ОНВ), имеющему в своем составе стационарные источники з</w:t>
      </w:r>
      <w:r>
        <w:t>агрязнения атмосферного воздуха.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Объект, оказывающий негативное воздействие на окружающую среду, -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</w:t>
      </w:r>
      <w:r>
        <w:t>технологически и расположенные в пределах одного или нескольких земельных участков (ст. 1 Федерального закона от 10.01.2002 N 7-ФЗ "Об охране окружающей среды").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В случае если ОНВ, эксплуатируемые юридическим лицом или индивидуальным предпринимателем, нахо</w:t>
      </w:r>
      <w:r>
        <w:t xml:space="preserve">дятся на территории разных субъектов Российской Федерации, то отчет по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 xml:space="preserve"> предоставляется отдельно по каждому субъекту Российской Федерации в соответствующие территориальные органы Роспр</w:t>
      </w:r>
      <w:r>
        <w:t>ироднадзора по месту учета ОНВ.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4. Сведения предоставляются юридическими лицами или индивидуальными предпринимателями, в результате хозяйственной или иной деятельности которых: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- объемы разрешенных выбросов загрязняющих веществ по ОНВ превышают 10 тонн в г</w:t>
      </w:r>
      <w:r>
        <w:t>од;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Если по истечении срока действия разрешение на выброс не</w:t>
      </w:r>
      <w:r>
        <w:t xml:space="preserve"> было переоформлено, то респондент предоставляет первичные статистические данные по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>, исходя из фактического выброса по тем же критериям, что и для юридических лиц, индивидуальных пред</w:t>
      </w:r>
      <w:r>
        <w:t>принимателей, имеющих соответствующие разрешительные документы.</w:t>
      </w:r>
    </w:p>
    <w:p w:rsidR="00000000" w:rsidRDefault="00736E77">
      <w:pPr>
        <w:pStyle w:val="ConsPlusNormal"/>
        <w:spacing w:before="240"/>
        <w:ind w:firstLine="540"/>
        <w:jc w:val="both"/>
      </w:pP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предоставляется в территориальные органы Росприроднадзора только при наличии наблюдаемого события. В случае отсутствия </w:t>
      </w:r>
      <w:r>
        <w:t xml:space="preserve">события отчет по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 xml:space="preserve"> в территориальные органы Росприроднадзора не предоставляется.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5. Временно не работающие организации, на которых в течение части отчетного периода имели место производ</w:t>
      </w:r>
      <w:r>
        <w:t xml:space="preserve">ство товаров и оказание услуг,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на общих основаниях с указанием, с какого времени они не работают.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6. Организации-банкроты, на кот</w:t>
      </w:r>
      <w:r>
        <w:t xml:space="preserve">орых введено конкурсное производство, не освобождаются от предоставления сведений по указанной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</w:t>
      </w:r>
      <w:r>
        <w:t>ии конкурсного производства и внесения в единый государственный реестр юридических лиц записи о его ликвидации (п. 3 ст. 149 Федерального закона от 26.10.2002 N 127-ФЗ "О несостоятельности (банкротстве)") организация-должник считается ликвидированной и осв</w:t>
      </w:r>
      <w:r>
        <w:t xml:space="preserve">обождается от предоставления сведений по указанной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7.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</w:t>
      </w:r>
      <w:r>
        <w:t>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8. Руководитель юридического лица назначает должностных лиц, уполномоченных предоставлять п</w:t>
      </w:r>
      <w:r>
        <w:t xml:space="preserve">ервичные статистические данные от имени юридического лица. В случае если </w:t>
      </w: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подписывается и (или) предоставляется уполномоченным представителем юридического лица или индивидуального пред</w:t>
      </w:r>
      <w:r>
        <w:t xml:space="preserve">принимателя, при предоставлении в территориальный орган Росприроднадзора к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 xml:space="preserve"> прилагается документ, который в соответствии с законодательством Российской Федерации подтверждает полномочи</w:t>
      </w:r>
      <w:r>
        <w:t>я лица, действующего от имени лица, обязанного предоставлять форму.</w:t>
      </w:r>
    </w:p>
    <w:p w:rsidR="00000000" w:rsidRDefault="00736E77">
      <w:pPr>
        <w:pStyle w:val="ConsPlusNormal"/>
        <w:spacing w:before="240"/>
        <w:ind w:firstLine="540"/>
        <w:jc w:val="both"/>
      </w:pPr>
      <w:bookmarkStart w:id="69" w:name="Par623"/>
      <w:bookmarkEnd w:id="69"/>
      <w:r>
        <w:t xml:space="preserve">9. </w:t>
      </w: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предоставляется респондентами посредством информационно-телекоммуникационных сетей, в том числе сети</w:t>
      </w:r>
      <w:r>
        <w:t xml:space="preserve"> "Интернет",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указанных в </w:t>
      </w:r>
      <w:hyperlink w:anchor="Par623" w:tooltip="9. Форма предоставляется респондентами посредством информационно-телекоммуникационных сетей, в том числе сети &quot;Интернет&quot;, в форме электронного документа, подписанного усиленной квалифицированной электронной подписью, сформированного путем использования электронных сервисов, указанных в пункте 9 настоящих Указаний, через веб-портал приема отчетности Федеральной службы по надзору в сфере природопользования (&quot;Личный кабинет&quot;). Федеральная служба по надзору в сфере природопользования и ее территориальные орг..." w:history="1">
        <w:r>
          <w:rPr>
            <w:color w:val="0000FF"/>
          </w:rPr>
          <w:t>пункте 9</w:t>
        </w:r>
      </w:hyperlink>
      <w:r>
        <w:t xml:space="preserve"> настоящих Указаний, через веб-портал</w:t>
      </w:r>
      <w:r>
        <w:t xml:space="preserve"> приема отчетности Федеральной службы по надзору в сфере природопользования ("Личный кабинет"). 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"Инте</w:t>
      </w:r>
      <w:r>
        <w:t>рнет" в разделе "Электронные сервисы" обеспечивают доступ к своим электронным сервисам для составления формы, которые должны быть доступны респондентам на безвозмездной основе.</w:t>
      </w:r>
    </w:p>
    <w:p w:rsidR="00000000" w:rsidRDefault="00736E77">
      <w:pPr>
        <w:pStyle w:val="ConsPlusNormal"/>
        <w:spacing w:before="240"/>
        <w:ind w:firstLine="540"/>
        <w:jc w:val="both"/>
      </w:pPr>
      <w:bookmarkStart w:id="70" w:name="Par624"/>
      <w:bookmarkEnd w:id="70"/>
      <w:r>
        <w:t>В случае если среднесписочная численность сотрудников респондента з</w:t>
      </w:r>
      <w:r>
        <w:t xml:space="preserve">а предшествующий период составила от 25 до 99 человек, то при отсутствии у респондента электронной подписи </w:t>
      </w: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может быть предоставлена на бумажном носителе с обязательным предоставлением</w:t>
      </w:r>
      <w:r>
        <w:t xml:space="preserve"> копии на электронном носителе, сформированной путем использования электронных сервисов, указанных в </w:t>
      </w:r>
      <w:hyperlink w:anchor="Par624" w:tooltip="В случае если среднесписочная численность сотрудников респондента за предшествующий период составила от 25 до 99 человек, то при отсутствии у респондента электронной подписи форма может быть предоставлена на бумажном носителе с обязательным предоставлением копии на электронном носителе, сформированной путем использования электронных сервисов, указанных в абзаце втором пункта 9 настоящих Указаний." w:history="1">
        <w:r>
          <w:rPr>
            <w:color w:val="0000FF"/>
          </w:rPr>
          <w:t>абзаце втором пункта 9</w:t>
        </w:r>
      </w:hyperlink>
      <w:r>
        <w:t xml:space="preserve"> настоящих Указаний.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10. В случае если среднесписочная численность сотрудников респондента за предшествующий период не превышает 24 человек, то при отсутствии у респондента технической возможности подключения к информ</w:t>
      </w:r>
      <w:r>
        <w:t xml:space="preserve">ационно-телекоммуникационной сети "Интернет" </w:t>
      </w:r>
      <w:hyperlink w:anchor="Par42" w:tooltip="СВЕДЕНИЯ ОБ ОХРАНЕ АТМОСФЕРНОГО ВОЗДУХА" w:history="1">
        <w:r>
          <w:rPr>
            <w:color w:val="0000FF"/>
          </w:rPr>
          <w:t>форма</w:t>
        </w:r>
      </w:hyperlink>
      <w:r>
        <w:t xml:space="preserve"> предоставляется на бумажном носителе.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11. В адресной </w:t>
      </w:r>
      <w:hyperlink w:anchor="Par62" w:tooltip="Наименование отчитывающейся организации ____________________________" w:history="1">
        <w:r>
          <w:rPr>
            <w:color w:val="0000FF"/>
          </w:rPr>
          <w:t>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Индивидуальный предприниматель указывает ф</w:t>
      </w:r>
      <w:r>
        <w:t>амилию, имя, отчество.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</w:t>
      </w:r>
      <w:hyperlink w:anchor="Par63" w:tooltip="Почтовый адрес ___________________________________________________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</w:t>
      </w:r>
      <w:r>
        <w:t>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 Индивидуальный предприниматель указывает почтовый адрес.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12. В кодовой </w:t>
      </w:r>
      <w:hyperlink w:anchor="Par70" w:tooltip="Код" w:history="1">
        <w:r>
          <w:rPr>
            <w:color w:val="0000FF"/>
          </w:rPr>
          <w:t>части</w:t>
        </w:r>
      </w:hyperlink>
      <w:r>
        <w:t xml:space="preserve"> титульного листа формы на основании Уведомления о присвоении кода ОКПО, размещенного на Интернет-портале Росстата по адресу: http://websbor.gks.ru/online/#!/gs/statistic-codes, отчитывающаяся организация (индивидуальный предпр</w:t>
      </w:r>
      <w:r>
        <w:t>иниматель) проставляет код по Общероссийскому классификатору предприятий и организаций (ОКПО).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Кроме того, в свободных графах кодовой </w:t>
      </w:r>
      <w:hyperlink w:anchor="Par70" w:tooltip="Код" w:history="1">
        <w:r>
          <w:rPr>
            <w:color w:val="0000FF"/>
          </w:rPr>
          <w:t>части</w:t>
        </w:r>
      </w:hyperlink>
      <w:r>
        <w:t xml:space="preserve"> формы проставляются: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78" w:tooltip="3" w:history="1">
        <w:r>
          <w:rPr>
            <w:color w:val="0000FF"/>
          </w:rPr>
          <w:t>графе 3</w:t>
        </w:r>
      </w:hyperlink>
      <w:r>
        <w:t xml:space="preserve"> - основной государственны</w:t>
      </w:r>
      <w:r>
        <w:t>й регистрационный номер (ОГРН(ИП);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79" w:tooltip="4" w:history="1">
        <w:r>
          <w:rPr>
            <w:color w:val="0000FF"/>
          </w:rPr>
          <w:t>графе 4</w:t>
        </w:r>
      </w:hyperlink>
      <w:r>
        <w:t xml:space="preserve"> - идентификационный номер налогоплательщика (ИНН).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13. Отчет составляется на основании данных первичного учета. В качестве первичной учетной документации допускается также использова</w:t>
      </w:r>
      <w:r>
        <w:t>ние отраслевых форм и указаний, согласованных в установленном порядке.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Если в отчетном периоде имели место реорганизация, изменение структуры юридического лица, то эти сведения должны быть приведены в пояснении к отчету. Кроме того, в случае изменения мето</w:t>
      </w:r>
      <w:r>
        <w:t>дологии исчисления показателей в пояснении к отчету указываются название документа, его реквизиты (номер, дата) и кем он утвержден.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14. Индивидуальные предприниматели в форме заполняют только </w:t>
      </w: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 1</w:t>
        </w:r>
      </w:hyperlink>
      <w:r>
        <w:t xml:space="preserve"> "Выбросы загрязняющих веществ в атмосферу, их очистка и утилизация", а также </w:t>
      </w:r>
      <w:hyperlink w:anchor="Par395" w:tooltip="1" w:history="1">
        <w:r>
          <w:rPr>
            <w:color w:val="0000FF"/>
          </w:rPr>
          <w:t>графу 1 раздела 3</w:t>
        </w:r>
      </w:hyperlink>
      <w:r>
        <w:t xml:space="preserve"> "Источники загрязнения атмосферы".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Респондент заполняет </w:t>
      </w:r>
      <w:hyperlink w:anchor="Par42" w:tooltip="СВЕДЕНИЯ ОБ ОХРАНЕ АТМОСФЕРНОГО ВОЗДУХА" w:history="1">
        <w:r>
          <w:rPr>
            <w:color w:val="0000FF"/>
          </w:rPr>
          <w:t>форму</w:t>
        </w:r>
      </w:hyperlink>
      <w:r>
        <w:t xml:space="preserve"> отдельно по каждому ОНВ, на котором происходило наблюдаемое событие, с указанием кода ОНВ, присвоенного при его постановке на государственный учет в государственный реестр согласно требованиям ст. 69 Феде</w:t>
      </w:r>
      <w:r>
        <w:t>рального закона от 10.01.2002 N 7-ФЗ "Об охране окружающей среды" и приказа Минприроды России от 23.12.2015 N 553 "Об утверждении порядка формирования кодов объектов, оказывающих негативное воздействие на окружающую среду, и присвоения их соответствующим о</w:t>
      </w:r>
      <w:r>
        <w:t>бъектам" (зарегистрирован Минюстом России 27.01.2016 N 40808).</w:t>
      </w:r>
    </w:p>
    <w:p w:rsidR="00000000" w:rsidRDefault="00736E77">
      <w:pPr>
        <w:pStyle w:val="ConsPlusNormal"/>
        <w:spacing w:before="240"/>
        <w:ind w:firstLine="540"/>
        <w:jc w:val="both"/>
      </w:pPr>
      <w:bookmarkStart w:id="71" w:name="Par636"/>
      <w:bookmarkEnd w:id="71"/>
      <w:r>
        <w:t>15. В отчете по охране атмосферного воздуха отражаются данные по действующим стационарным источникам загрязнения, характеризующие количество улавливаемых, используемых (утилизируемы</w:t>
      </w:r>
      <w:r>
        <w:t>х) и выбрасываемых загрязняющих веществ, а также ряд других показателей.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В указанном отчете не отражаются данные по передвижным источникам. Передвижным источником согласно ст. 1 Федерального закона от 04.05.1999 N 96-ФЗ "Об охране атмосферного воздуха" явл</w:t>
      </w:r>
      <w:r>
        <w:t>яется транспортное средство, двигатель которого при его работе является источником выброса.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Также не включаются данные о количестве отходящих с газами веществ, которые используются в технологических процессах производства продукции в качестве сырья или пол</w:t>
      </w:r>
      <w:r>
        <w:t>уфабрикатов, как это изначально предусматривалось проектом данной технологии. В частности, не учитываются вещества, образующиеся и утилизируемые при очистке газов, отходящих от реакторов при производстве сажи на заводах технического углерода, очистке газов</w:t>
      </w:r>
      <w:r>
        <w:t>, отходящих от рудно-термических печей при производстве желтого фосфора на фосфорных заводах, очистке газов, отходящих от печей "кипящего слоя" при производстве серной кислоты на химических заводах. На предприятиях черной металлургии не учитывается оксид у</w:t>
      </w:r>
      <w:r>
        <w:t>глерода, содержащийся в доменном газе, который используется как технологическое топливо. Не учитываются вещества, уловленные установками и системами "двойной адсорбции" и "двойного контактирования", служащие для получения продукции из отходящих газов завод</w:t>
      </w:r>
      <w:r>
        <w:t>ов цветной и черной металлургии, химии, нефтехимии и других производств. Из приведенных случаев образования и выброса веществ учету подлежат только загрязняющие вещества, поступающие в атмосферу в результате неполного улавливания и утечек газа из-за негерм</w:t>
      </w:r>
      <w:r>
        <w:t>етичности технологического оборудования.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16. Учету подлежат все загрязняющие вещества, содержащиеся в отходящих газах от стационарных источников загрязнения, имеющихся у респондента, и аспирационном воздухе (кроме перечисленных в </w:t>
      </w:r>
      <w:hyperlink w:anchor="Par636" w:tooltip="15. В отчете по охране атмосферного воздуха отражаются данные по действующим стационарным источникам загрязнения, характеризующие количество улавливаемых, используемых (утилизируемых) и выбрасываемых загрязняющих веществ, а также ряд других показателей." w:history="1">
        <w:r>
          <w:rPr>
            <w:color w:val="0000FF"/>
          </w:rPr>
          <w:t xml:space="preserve">п. </w:t>
        </w:r>
        <w:r>
          <w:rPr>
            <w:color w:val="0000FF"/>
          </w:rPr>
          <w:t>15</w:t>
        </w:r>
      </w:hyperlink>
      <w:r>
        <w:t xml:space="preserve"> настоящих Указаний, также не учитываются данные о выбросах диоксида углерода (CO</w:t>
      </w:r>
      <w:r>
        <w:rPr>
          <w:vertAlign w:val="subscript"/>
        </w:rPr>
        <w:t>2</w:t>
      </w:r>
      <w:r>
        <w:t>), озона (O</w:t>
      </w:r>
      <w:r>
        <w:rPr>
          <w:vertAlign w:val="subscript"/>
        </w:rPr>
        <w:t>3</w:t>
      </w:r>
      <w:r>
        <w:t xml:space="preserve">) и радиоактивных веществ). Количество загрязняющих веществ за отчетный период (всего, твердых, газообразных и жидких и по отдельным ингредиентам) указывают </w:t>
      </w:r>
      <w:r>
        <w:t>на основании инструментальных замеров и расчетов, проводимых в соответствии с методиками, утвержденными в установленном порядке. Сюда же включаются загрязняющие вещества, поступившие в атмосферу в результате аварий на трубопроводах.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 xml:space="preserve"> приводятся выбросы как от организованных, так и от неорганизованных источников выбросов загрязняющих веществ. К организованным источникам относятся специальные устройства (трубы, аэрационные фонари, венти</w:t>
      </w:r>
      <w:r>
        <w:t>ляционные шахты и др.), посредством которых осуществляется выброс загрязняющих веществ в атмосферу. К неорганизованным источникам относятся горящие (пылящие) терриконы и отвалы, резервуары, источники, загрязняющие вещества от которых поступают в атмосферны</w:t>
      </w:r>
      <w:r>
        <w:t>й воздух в результате негерметичности (неплотности) технологического оборудования, газоотводов, и другие неорганизованные источники.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17. При заполнении </w:t>
      </w:r>
      <w:hyperlink w:anchor="Par42" w:tooltip="СВЕДЕНИЯ ОБ ОХРАНЕ АТМОСФЕРНОГО ВОЗДУХА" w:history="1">
        <w:r>
          <w:rPr>
            <w:color w:val="0000FF"/>
          </w:rPr>
          <w:t>формы</w:t>
        </w:r>
      </w:hyperlink>
      <w:r>
        <w:t xml:space="preserve"> необходимо строго соблюдать сле</w:t>
      </w:r>
      <w:r>
        <w:t>дующие требования: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каждой заполняемой строке все графы </w:t>
      </w:r>
      <w:hyperlink w:anchor="Par42" w:tooltip="СВЕДЕНИЯ ОБ ОХРАНЕ АТМОСФЕРНОГО ВОЗДУХА" w:history="1">
        <w:r>
          <w:rPr>
            <w:color w:val="0000FF"/>
          </w:rPr>
          <w:t>формы</w:t>
        </w:r>
      </w:hyperlink>
      <w:r>
        <w:t xml:space="preserve"> должны содержать число или знак отсутствия явления - прочерк;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разрешается оставлять незаполненными только те строки (графы), в</w:t>
      </w:r>
      <w:r>
        <w:t>о всех графах (строках) которых отсутствуют значения показателей;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при заполнении граф формы необходимо соблюдать значность показателей, предусмотренную в указаниях для каждого раздела.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При наличии у респондента нескольких ОНВ все разделы формы заполняются </w:t>
      </w:r>
      <w:r>
        <w:t>отдельно по каждому эксплуатируемому ОНВ.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специально отведенном месте каждого раздела формы респондентом проставляется код ОНВ, присвоенный ему при постановке на государственный учет. Кроме того, в </w:t>
      </w: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разделе 1</w:t>
        </w:r>
      </w:hyperlink>
      <w:r>
        <w:t xml:space="preserve"> для каждого ОНВ дополнительно проставляются: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код территории муниципального образования по Общероссийскому классификатору территорий муниципальных образований (ОКТМО), указанный при постановке ОНВ на государствен</w:t>
      </w:r>
      <w:r>
        <w:t>ный учет;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код основного вида экономической деятельности по Общероссийскому классификатору видов экономической деятельности ОК 029-2014 (КДЕС Ред. 2).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18. В </w:t>
      </w:r>
      <w:hyperlink w:anchor="Par148" w:tooltip="2" w:history="1">
        <w:r>
          <w:rPr>
            <w:color w:val="0000FF"/>
          </w:rPr>
          <w:t>графе 2 раздела 1</w:t>
        </w:r>
      </w:hyperlink>
      <w:r>
        <w:t xml:space="preserve"> указывается количество загрязняющих веществ, поступа</w:t>
      </w:r>
      <w:r>
        <w:t>ющих в атмосферу от всех фактически использовавшихся в отчетный период организованных и неорганизованных источников, минуя очистные сооружения, а также тех неуловленных загрязняющих веществ, которые прошли через не предназначенные для их улавливания (обезв</w:t>
      </w:r>
      <w:r>
        <w:t>реживания) газоочистные и пылеулавливающие установки.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149" w:tooltip="3" w:history="1">
        <w:r>
          <w:rPr>
            <w:color w:val="0000FF"/>
          </w:rPr>
          <w:t>графе 3</w:t>
        </w:r>
      </w:hyperlink>
      <w:r>
        <w:t xml:space="preserve"> приводится количество загрязняющих веществ, поступающих в атмосферу через специально оборудованные устройства (трубы, вентиляционные установки, аэрационные фонари</w:t>
      </w:r>
      <w:r>
        <w:t xml:space="preserve"> и др.), но не подвергающиеся при этом предварительной очистке, а также те неуловленные вещества, которые прошли через не предназначенные для их улавливания газоочистные и пылеулавливающие установки.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150" w:tooltip="4" w:history="1">
        <w:r>
          <w:rPr>
            <w:color w:val="0000FF"/>
          </w:rPr>
          <w:t>графу 4</w:t>
        </w:r>
      </w:hyperlink>
      <w:r>
        <w:t xml:space="preserve"> включаются данны</w:t>
      </w:r>
      <w:r>
        <w:t>е только по тем загрязняющим веществам (всего и по отдельным ингредиентам), которые поступают и подвергаются очистке в газоочистных и пылеулавливающих установках (независимо от фактической работы этих установок).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151" w:tooltip="5" w:history="1">
        <w:r>
          <w:rPr>
            <w:color w:val="0000FF"/>
          </w:rPr>
          <w:t>графе 5</w:t>
        </w:r>
      </w:hyperlink>
      <w:r>
        <w:t xml:space="preserve"> при</w:t>
      </w:r>
      <w:r>
        <w:t xml:space="preserve">водится фактическое количество уловленных (обезвреженных) загрязняющих веществ в отчетном году, кроме веществ, приведенных в </w:t>
      </w:r>
      <w:hyperlink w:anchor="Par636" w:tooltip="15. В отчете по охране атмосферного воздуха отражаются данные по действующим стационарным источникам загрязнения, характеризующие количество улавливаемых, используемых (утилизируемых) и выбрасываемых загрязняющих веществ, а также ряд других показателей." w:history="1">
        <w:r>
          <w:rPr>
            <w:color w:val="0000FF"/>
          </w:rPr>
          <w:t>п. 15</w:t>
        </w:r>
      </w:hyperlink>
      <w:r>
        <w:t xml:space="preserve"> настоящих Указаний.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152" w:tooltip="6" w:history="1">
        <w:r>
          <w:rPr>
            <w:color w:val="0000FF"/>
          </w:rPr>
          <w:t>графу 6</w:t>
        </w:r>
      </w:hyperlink>
      <w:r>
        <w:t xml:space="preserve"> включается количество уловленных загряз</w:t>
      </w:r>
      <w:r>
        <w:t>няющих веществ, возвращенных в производство и использованных или реализованных на сторону.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153" w:tooltip="7" w:history="1">
        <w:r>
          <w:rPr>
            <w:color w:val="0000FF"/>
          </w:rPr>
          <w:t>графе 7</w:t>
        </w:r>
      </w:hyperlink>
      <w:r>
        <w:t xml:space="preserve"> указывается общее количество загрязняющих веществ, поступивших в атмосферу (всего, твердых, газообразных и жидких, в том числ</w:t>
      </w:r>
      <w:r>
        <w:t>е по отдельным ингредиентам) суммарно как после очистки, так и выброшенных без очистки.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При отсутствии у респондента очистных установок в </w:t>
      </w:r>
      <w:hyperlink w:anchor="Par150" w:tooltip="4" w:history="1">
        <w:r>
          <w:rPr>
            <w:color w:val="0000FF"/>
          </w:rPr>
          <w:t>графах 4</w:t>
        </w:r>
      </w:hyperlink>
      <w:r>
        <w:t xml:space="preserve"> - </w:t>
      </w:r>
      <w:hyperlink w:anchor="Par152" w:tooltip="6" w:history="1">
        <w:r>
          <w:rPr>
            <w:color w:val="0000FF"/>
          </w:rPr>
          <w:t>6 раздела 1</w:t>
        </w:r>
      </w:hyperlink>
      <w:r>
        <w:t xml:space="preserve"> ставится прочерк. В этом случае зна</w:t>
      </w:r>
      <w:r>
        <w:t xml:space="preserve">чения </w:t>
      </w:r>
      <w:hyperlink w:anchor="Par148" w:tooltip="2" w:history="1">
        <w:r>
          <w:rPr>
            <w:color w:val="0000FF"/>
          </w:rPr>
          <w:t>граф 2</w:t>
        </w:r>
      </w:hyperlink>
      <w:r>
        <w:t xml:space="preserve"> и </w:t>
      </w:r>
      <w:hyperlink w:anchor="Par153" w:tooltip="7" w:history="1">
        <w:r>
          <w:rPr>
            <w:color w:val="0000FF"/>
          </w:rPr>
          <w:t>7 раздела 1</w:t>
        </w:r>
      </w:hyperlink>
      <w:r>
        <w:t xml:space="preserve"> должны быть равны между собой.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</w:t>
      </w:r>
      <w:hyperlink w:anchor="Par201" w:tooltip="106" w:history="1">
        <w:r>
          <w:rPr>
            <w:color w:val="0000FF"/>
          </w:rPr>
          <w:t>строке 106</w:t>
        </w:r>
      </w:hyperlink>
      <w:r>
        <w:t xml:space="preserve"> отражаются данные по выбросам оксидов азота, приведенные в пересчете на NO</w:t>
      </w:r>
      <w:r>
        <w:rPr>
          <w:vertAlign w:val="subscript"/>
        </w:rPr>
        <w:t>2</w:t>
      </w:r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Формула для пер</w:t>
      </w:r>
      <w:r>
        <w:t>есчета содержится в "Методическом пособии по расчету, нормированию и контролю выбросов загрязняющих веществ в атмосферный воздух", дополненном и переработанном ОАО "НИИ Атмосфера" и выпущенном в г. Санкт-Петербурге в 2012 году (пункт 2.2.4 "Учет трансформа</w:t>
      </w:r>
      <w:r>
        <w:t>ции вредных веществ в атмосфере", стр. 113).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center"/>
      </w:pPr>
      <w:r>
        <w:t>M</w:t>
      </w:r>
      <w:r>
        <w:rPr>
          <w:vertAlign w:val="subscript"/>
        </w:rPr>
        <w:t>NOX</w:t>
      </w:r>
      <w:r>
        <w:t xml:space="preserve"> (в пересчете на NO</w:t>
      </w:r>
      <w:r>
        <w:rPr>
          <w:vertAlign w:val="subscript"/>
        </w:rPr>
        <w:t>2</w:t>
      </w:r>
      <w:r>
        <w:t>) = (M</w:t>
      </w:r>
      <w:r>
        <w:rPr>
          <w:vertAlign w:val="subscript"/>
        </w:rPr>
        <w:t>NO2</w:t>
      </w:r>
      <w:r>
        <w:t xml:space="preserve"> + 1,53 M</w:t>
      </w:r>
      <w:r>
        <w:rPr>
          <w:vertAlign w:val="subscript"/>
        </w:rPr>
        <w:t>NO</w:t>
      </w:r>
      <w:r>
        <w:t>),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</w:pPr>
      <w:r>
        <w:t>где: M</w:t>
      </w:r>
      <w:r>
        <w:rPr>
          <w:vertAlign w:val="subscript"/>
        </w:rPr>
        <w:t>NO2</w:t>
      </w:r>
      <w:r>
        <w:t xml:space="preserve"> - мощность выброса диоксида азота, M</w:t>
      </w:r>
      <w:r>
        <w:rPr>
          <w:vertAlign w:val="subscript"/>
        </w:rPr>
        <w:t>NO</w:t>
      </w:r>
      <w:r>
        <w:t xml:space="preserve"> - мощность выброса оксида азота.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</w:t>
      </w:r>
      <w:hyperlink w:anchor="Par219" w:tooltip="108" w:history="1">
        <w:r>
          <w:rPr>
            <w:color w:val="0000FF"/>
          </w:rPr>
          <w:t>строке 108</w:t>
        </w:r>
      </w:hyperlink>
      <w:r>
        <w:t xml:space="preserve"> отражаются суммарные данные по летучим органическим соединениям (ЛОС).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Вещества, относящиеся к ЛОС, см. в действующей редакции справочника "Перечень и коды веществ, загрязняющих атмосферный воздух".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Данные по выбросам метана включаются в </w:t>
      </w:r>
      <w:hyperlink w:anchor="Par210" w:tooltip="107" w:history="1">
        <w:r>
          <w:rPr>
            <w:color w:val="0000FF"/>
          </w:rPr>
          <w:t>строку 107</w:t>
        </w:r>
      </w:hyperlink>
      <w:r>
        <w:t xml:space="preserve"> "Углеводороды (без летучих органических соединений)".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</w:t>
      </w:r>
      <w:hyperlink w:anchor="Par228" w:tooltip="109" w:history="1">
        <w:r>
          <w:rPr>
            <w:color w:val="0000FF"/>
          </w:rPr>
          <w:t>строке 109</w:t>
        </w:r>
      </w:hyperlink>
      <w:r>
        <w:t xml:space="preserve"> отражаются данные по газообразным и жидким веществам, кроме перечисленных в </w:t>
      </w:r>
      <w:hyperlink w:anchor="Par182" w:tooltip="104" w:history="1">
        <w:r>
          <w:rPr>
            <w:color w:val="0000FF"/>
          </w:rPr>
          <w:t>строках 104</w:t>
        </w:r>
      </w:hyperlink>
      <w:r>
        <w:t xml:space="preserve"> - </w:t>
      </w:r>
      <w:hyperlink w:anchor="Par219" w:tooltip="108" w:history="1">
        <w:r>
          <w:rPr>
            <w:color w:val="0000FF"/>
          </w:rPr>
          <w:t>108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Данные по </w:t>
      </w:r>
      <w:hyperlink w:anchor="Par148" w:tooltip="2" w:history="1">
        <w:r>
          <w:rPr>
            <w:color w:val="0000FF"/>
          </w:rPr>
          <w:t>графам 2</w:t>
        </w:r>
      </w:hyperlink>
      <w:r>
        <w:t xml:space="preserve"> - </w:t>
      </w:r>
      <w:hyperlink w:anchor="Par153" w:tooltip="7" w:history="1">
        <w:r>
          <w:rPr>
            <w:color w:val="0000FF"/>
          </w:rPr>
          <w:t>7</w:t>
        </w:r>
      </w:hyperlink>
      <w:r>
        <w:t xml:space="preserve"> показываются в тоннах в год с тремя знаками после запятой.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19. В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разделе 2</w:t>
        </w:r>
      </w:hyperlink>
      <w:r>
        <w:t xml:space="preserve"> отдельно показываются выбросы в атмосферу ряда специфических загрязняющих веществ. По свободным </w:t>
      </w:r>
      <w:hyperlink w:anchor="Par287" w:tooltip="204" w:history="1">
        <w:r>
          <w:rPr>
            <w:color w:val="0000FF"/>
          </w:rPr>
          <w:t>строкам 204</w:t>
        </w:r>
      </w:hyperlink>
      <w:r>
        <w:t xml:space="preserve"> - </w:t>
      </w:r>
      <w:hyperlink w:anchor="Par351" w:tooltip="220" w:history="1">
        <w:r>
          <w:rPr>
            <w:color w:val="0000FF"/>
          </w:rPr>
          <w:t>220</w:t>
        </w:r>
      </w:hyperlink>
      <w:r>
        <w:t xml:space="preserve"> отражаются название и код соответствующего загрязняю</w:t>
      </w:r>
      <w:r>
        <w:t>щего вещества, выброшенного в атмосферу предприятием, а также конкретная величина соответствующей примеси.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разделе</w:t>
        </w:r>
      </w:hyperlink>
      <w:r>
        <w:t xml:space="preserve"> отражаются вещества, приведенные в </w:t>
      </w:r>
      <w:hyperlink w:anchor="Par772" w:tooltip="ПЕРЕЧЕНЬ" w:history="1">
        <w:r>
          <w:rPr>
            <w:color w:val="0000FF"/>
          </w:rPr>
          <w:t>приложении</w:t>
        </w:r>
      </w:hyperlink>
      <w:r>
        <w:t xml:space="preserve"> к указаниям по заполнению формы "Перечень специфических загрязняющих веществ, данные о выбросах которых подлежат первоочередному отражению в разделе 2" (далее - Перечень веществ).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Если на предприятии выбрасывается в атмосферу</w:t>
      </w:r>
      <w:r>
        <w:t xml:space="preserve"> большее число вредных примесей из состава перечисленных в </w:t>
      </w:r>
      <w:hyperlink w:anchor="Par772" w:tooltip="ПЕРЕЧЕНЬ" w:history="1">
        <w:r>
          <w:rPr>
            <w:color w:val="0000FF"/>
          </w:rPr>
          <w:t>Перечне</w:t>
        </w:r>
      </w:hyperlink>
      <w:r>
        <w:t xml:space="preserve"> веществ, чем количество строк в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разделе 2</w:t>
        </w:r>
      </w:hyperlink>
      <w:r>
        <w:t>, то к отчету по форме п</w:t>
      </w:r>
      <w:r>
        <w:t>рилагается дополнение к этому разделу.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обязательном порядке показываются коды загрязняющих веществ; для веществ, не перечисленных в </w:t>
      </w:r>
      <w:hyperlink w:anchor="Par772" w:tooltip="ПЕРЕЧЕНЬ" w:history="1">
        <w:r>
          <w:rPr>
            <w:color w:val="0000FF"/>
          </w:rPr>
          <w:t>Перечне</w:t>
        </w:r>
      </w:hyperlink>
      <w:r>
        <w:t xml:space="preserve"> веществ, указывается код "8888" - другие вещества, а выброс по ним приводится</w:t>
      </w:r>
      <w:r>
        <w:t xml:space="preserve"> суммарно.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Данные </w:t>
      </w:r>
      <w:hyperlink w:anchor="Par245" w:tooltip="                Раздел 2. Выброс в атмосферу специфических" w:history="1">
        <w:r>
          <w:rPr>
            <w:color w:val="0000FF"/>
          </w:rPr>
          <w:t>раздела</w:t>
        </w:r>
      </w:hyperlink>
      <w:r>
        <w:t xml:space="preserve"> показываются в тоннах в год с тремя знаками после запятой.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20. </w:t>
      </w:r>
      <w:hyperlink w:anchor="Par364" w:tooltip="               Раздел 3. Источники загрязнения атмосферы &lt;1&gt;" w:history="1">
        <w:r>
          <w:rPr>
            <w:color w:val="0000FF"/>
          </w:rPr>
          <w:t>Раздел 3</w:t>
        </w:r>
      </w:hyperlink>
      <w:r>
        <w:t xml:space="preserve"> заполняют все предприятия независимо от того, имеют ли они установленные нормативы, находятся ли те в стадии разработки или работы по ним вообще не велись.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Предприятия, которые не проводили работу по нормированию выбросов загрязняющих вещ</w:t>
      </w:r>
      <w:r>
        <w:t xml:space="preserve">еств в атмосферу или не закончили в полном объеме эту работу и не получили соответствующего разрешения на выброс от контролирующих органов, заполняют только в графах 1, 2 и 4 </w:t>
      </w:r>
      <w:hyperlink w:anchor="Par399" w:tooltip="301" w:history="1">
        <w:r>
          <w:rPr>
            <w:color w:val="0000FF"/>
          </w:rPr>
          <w:t>строку 301</w:t>
        </w:r>
      </w:hyperlink>
      <w:r>
        <w:t xml:space="preserve">, а в </w:t>
      </w:r>
      <w:hyperlink w:anchor="Par397" w:tooltip="3" w:history="1">
        <w:r>
          <w:rPr>
            <w:color w:val="0000FF"/>
          </w:rPr>
          <w:t xml:space="preserve">графе </w:t>
        </w:r>
        <w:r>
          <w:rPr>
            <w:color w:val="0000FF"/>
          </w:rPr>
          <w:t>3</w:t>
        </w:r>
      </w:hyperlink>
      <w:r>
        <w:t xml:space="preserve"> ставят прочерк.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Предприятия, разработавшие в установленном порядке нормативы предельно допустимых выбросов (ПДВ) и (или) временно согласованных выбросов (ВСВ) и получившие разрешения на выброс этих веществ, заполняют </w:t>
      </w:r>
      <w:hyperlink w:anchor="Par399" w:tooltip="301" w:history="1">
        <w:r>
          <w:rPr>
            <w:color w:val="0000FF"/>
          </w:rPr>
          <w:t>строк</w:t>
        </w:r>
        <w:r>
          <w:rPr>
            <w:color w:val="0000FF"/>
          </w:rPr>
          <w:t>и 301</w:t>
        </w:r>
      </w:hyperlink>
      <w:r>
        <w:t xml:space="preserve"> - </w:t>
      </w:r>
      <w:hyperlink w:anchor="Par412" w:tooltip="303" w:history="1">
        <w:r>
          <w:rPr>
            <w:color w:val="0000FF"/>
          </w:rPr>
          <w:t>303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Индивидуальные предприниматели руководствуются теми же принципами, но заполняют только </w:t>
      </w:r>
      <w:hyperlink w:anchor="Par395" w:tooltip="1" w:history="1">
        <w:r>
          <w:rPr>
            <w:color w:val="0000FF"/>
          </w:rPr>
          <w:t>графу 1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395" w:tooltip="1" w:history="1">
        <w:r>
          <w:rPr>
            <w:color w:val="0000FF"/>
          </w:rPr>
          <w:t>графе 1</w:t>
        </w:r>
      </w:hyperlink>
      <w:r>
        <w:t xml:space="preserve"> указывается общее количество фактически ис</w:t>
      </w:r>
      <w:r>
        <w:t>пользовавшихся в отчетный период стационарных источников выбросов (включая неорганизованные), из имеющихся на предприятиях.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396" w:tooltip="2" w:history="1">
        <w:r>
          <w:rPr>
            <w:color w:val="0000FF"/>
          </w:rPr>
          <w:t>графе 2</w:t>
        </w:r>
      </w:hyperlink>
      <w:r>
        <w:t xml:space="preserve"> выделяются данные по организованным источникам выбросов загрязняющих веществ.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397" w:tooltip="3" w:history="1">
        <w:r>
          <w:rPr>
            <w:color w:val="0000FF"/>
          </w:rPr>
          <w:t>графе 3</w:t>
        </w:r>
      </w:hyperlink>
      <w:r>
        <w:t xml:space="preserve"> указывается объем разрешенного выброса загрязняющих веществ в атмосферный воздух стационарными источниками.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398" w:tooltip="4" w:history="1">
        <w:r>
          <w:rPr>
            <w:color w:val="0000FF"/>
          </w:rPr>
          <w:t>графе 4</w:t>
        </w:r>
      </w:hyperlink>
      <w:r>
        <w:t xml:space="preserve"> указывается общее количество загрязняющих веществ, поступивших в атмосферу от всех</w:t>
      </w:r>
      <w:r>
        <w:t xml:space="preserve"> источников выбросов.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Предприятия, имеющие разрешение на выброс, по перечисленным выше графам в </w:t>
      </w:r>
      <w:hyperlink w:anchor="Par405" w:tooltip="302" w:history="1">
        <w:r>
          <w:rPr>
            <w:color w:val="0000FF"/>
          </w:rPr>
          <w:t>строке 302</w:t>
        </w:r>
      </w:hyperlink>
      <w:r>
        <w:t xml:space="preserve"> выделяют данные об источниках выбросов, по которым для каждого вещества, поступающего в атмосферу, установлен нормати</w:t>
      </w:r>
      <w:r>
        <w:t xml:space="preserve">в ПДВ, а в </w:t>
      </w:r>
      <w:hyperlink w:anchor="Par412" w:tooltip="303" w:history="1">
        <w:r>
          <w:rPr>
            <w:color w:val="0000FF"/>
          </w:rPr>
          <w:t>строке 303</w:t>
        </w:r>
      </w:hyperlink>
      <w:r>
        <w:t xml:space="preserve"> - норматив ВСВ.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Если от источника осуществляется выброс нескольких загрязняющих веществ и для части из них установлены нормы ПДВ, а для остальных (или хотя бы одного вещества) - ВСВ, то данные по такому</w:t>
      </w:r>
      <w:r>
        <w:t xml:space="preserve"> источнику отражаются в </w:t>
      </w:r>
      <w:hyperlink w:anchor="Par412" w:tooltip="303" w:history="1">
        <w:r>
          <w:rPr>
            <w:color w:val="0000FF"/>
          </w:rPr>
          <w:t>строке 303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Данные в </w:t>
      </w:r>
      <w:hyperlink w:anchor="Par395" w:tooltip="1" w:history="1">
        <w:r>
          <w:rPr>
            <w:color w:val="0000FF"/>
          </w:rPr>
          <w:t>графах 1</w:t>
        </w:r>
      </w:hyperlink>
      <w:r>
        <w:t xml:space="preserve"> и </w:t>
      </w:r>
      <w:hyperlink w:anchor="Par396" w:tooltip="2" w:history="1">
        <w:r>
          <w:rPr>
            <w:color w:val="0000FF"/>
          </w:rPr>
          <w:t>2</w:t>
        </w:r>
      </w:hyperlink>
      <w:r>
        <w:t xml:space="preserve"> показываются в целых числах, а в </w:t>
      </w:r>
      <w:hyperlink w:anchor="Par397" w:tooltip="3" w:history="1">
        <w:r>
          <w:rPr>
            <w:color w:val="0000FF"/>
          </w:rPr>
          <w:t>графах 3</w:t>
        </w:r>
      </w:hyperlink>
      <w:r>
        <w:t xml:space="preserve">, </w:t>
      </w:r>
      <w:hyperlink w:anchor="Par398" w:tooltip="4" w:history="1">
        <w:r>
          <w:rPr>
            <w:color w:val="0000FF"/>
          </w:rPr>
          <w:t>4</w:t>
        </w:r>
      </w:hyperlink>
      <w:r>
        <w:t xml:space="preserve"> -</w:t>
      </w:r>
      <w:r>
        <w:t xml:space="preserve"> в тоннах в год с тремя знаками после запятой.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21. В </w:t>
      </w:r>
      <w:hyperlink w:anchor="Par424" w:tooltip="          Раздел 4. Выполнение мероприятий по уменьшению выбросов" w:history="1">
        <w:r>
          <w:rPr>
            <w:color w:val="0000FF"/>
          </w:rPr>
          <w:t>разделе 4</w:t>
        </w:r>
      </w:hyperlink>
      <w:r>
        <w:t xml:space="preserve"> отражается информация о выполнении предприятием мероприятий по сокращению</w:t>
      </w:r>
      <w:r>
        <w:t xml:space="preserve"> выбросов загрязняющих веществ в атмосферу за счет всех источников финансирования, предусмотренных к завершению в отчетном году. Если в отчетном периоде респондентом выполнялась группа мероприятий, предусмотренных к завершению в следующем году, то в отчете</w:t>
      </w:r>
      <w:r>
        <w:t xml:space="preserve"> текущего года они не включаются в </w:t>
      </w:r>
      <w:hyperlink w:anchor="Par424" w:tooltip="          Раздел 4. Выполнение мероприятий по уменьшению выбросов" w:history="1">
        <w:r>
          <w:rPr>
            <w:color w:val="0000FF"/>
          </w:rPr>
          <w:t>раздел 4</w:t>
        </w:r>
      </w:hyperlink>
      <w:r>
        <w:t xml:space="preserve"> формы, а отражаются в следующем году, при этом объем израсходованных средств предыдущего периода будет включен в </w:t>
      </w:r>
      <w:hyperlink w:anchor="Par456" w:tooltip="за прошлый год" w:history="1">
        <w:r>
          <w:rPr>
            <w:color w:val="0000FF"/>
          </w:rPr>
          <w:t>графу</w:t>
        </w:r>
      </w:hyperlink>
      <w:r>
        <w:t xml:space="preserve"> "За прошлый год".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Если группа мероприятий, предусмотренных к завершению в отчетном году, была выполнена респондентом в указанный период в полном объеме, то средства по их внедрению будут отражены только в отчете </w:t>
      </w:r>
      <w:r>
        <w:t>данного года.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>Не учитываются контрольные и инструментальные замеры, режимно-наладочные испытания, разработка проекта нормативов ПДВ и другие мероприятия, проведение которых не связано напрямую с сокращением выброса загрязняющих атмосферу веществ, отходящих</w:t>
      </w:r>
      <w:r>
        <w:t xml:space="preserve"> от стационарных источников.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каждому мероприятию в </w:t>
      </w:r>
      <w:hyperlink w:anchor="Par468" w:tooltip="401" w:history="1">
        <w:r>
          <w:rPr>
            <w:color w:val="0000FF"/>
          </w:rPr>
          <w:t>строках 401</w:t>
        </w:r>
      </w:hyperlink>
      <w:r>
        <w:t xml:space="preserve"> - </w:t>
      </w:r>
      <w:hyperlink w:anchor="Par504" w:tooltip="405" w:history="1">
        <w:r>
          <w:rPr>
            <w:color w:val="0000FF"/>
          </w:rPr>
          <w:t>405</w:t>
        </w:r>
      </w:hyperlink>
      <w:r>
        <w:t xml:space="preserve"> графы А должен в обязательном порядке проставляться код (порядковый номер).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0" w:tooltip="Б" w:history="1">
        <w:r>
          <w:rPr>
            <w:color w:val="0000FF"/>
          </w:rPr>
          <w:t>графе Б</w:t>
        </w:r>
      </w:hyperlink>
      <w:r>
        <w:t xml:space="preserve"> указ</w:t>
      </w:r>
      <w:r>
        <w:t>ывается конкретное наименование промышленного производства (технологического процесса, линии, оборудования и др.), на котором осуществляется воздухоохранное мероприятие.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1" w:tooltip="В" w:history="1">
        <w:r>
          <w:rPr>
            <w:color w:val="0000FF"/>
          </w:rPr>
          <w:t>графе В</w:t>
        </w:r>
      </w:hyperlink>
      <w:r>
        <w:t xml:space="preserve"> указываются наименования мероприятий по охране</w:t>
      </w:r>
      <w:r>
        <w:t xml:space="preserve"> атмосферного воздуха, которые должны быть проведены в отчетном году.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2" w:tooltip="1" w:history="1">
        <w:r>
          <w:rPr>
            <w:color w:val="0000FF"/>
          </w:rPr>
          <w:t>графе 1</w:t>
        </w:r>
      </w:hyperlink>
      <w:r>
        <w:t xml:space="preserve"> отражается код группы, соответствующий категории мероприятия, согласно следующему перечню:</w:t>
      </w:r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850"/>
      </w:tblGrid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Группа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совершенствование технологических процессов (включая переход на другие виды топлива, сырья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строительство и ввод в действие новых пылегазоочистных установок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повышение эффективности существующих очистных установок (включая их модерн</w:t>
            </w:r>
            <w:r>
              <w:t>изацию, реконструкцию и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ликвидация источников загрязнения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перепрофилирование предприятия (цеха, участка) на выпуск другой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36E77">
            <w:pPr>
              <w:pStyle w:val="ConsPlusNormal"/>
              <w:jc w:val="center"/>
            </w:pPr>
            <w:r>
              <w:t>13</w:t>
            </w: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</w:pPr>
      <w:r>
        <w:t xml:space="preserve">В </w:t>
      </w:r>
      <w:hyperlink w:anchor="Par463" w:tooltip="2" w:history="1">
        <w:r>
          <w:rPr>
            <w:color w:val="0000FF"/>
          </w:rPr>
          <w:t>графе 2</w:t>
        </w:r>
      </w:hyperlink>
      <w:r>
        <w:t xml:space="preserve"> приводится код оценки </w:t>
      </w:r>
      <w:r>
        <w:t xml:space="preserve">выполнения мероприятия. Если мероприятие по охране атмосферного воздуха было начато и закончено в отчетном году, то в </w:t>
      </w:r>
      <w:hyperlink w:anchor="Par463" w:tooltip="2" w:history="1">
        <w:r>
          <w:rPr>
            <w:color w:val="0000FF"/>
          </w:rPr>
          <w:t>графе 2</w:t>
        </w:r>
      </w:hyperlink>
      <w:r>
        <w:t xml:space="preserve"> ставится "1", по остальным мероприятиям ставится "0".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4" w:tooltip="3" w:history="1">
        <w:r>
          <w:rPr>
            <w:color w:val="0000FF"/>
          </w:rPr>
          <w:t>графах 3</w:t>
        </w:r>
      </w:hyperlink>
      <w:r>
        <w:t xml:space="preserve"> и </w:t>
      </w:r>
      <w:hyperlink w:anchor="Par465" w:tooltip="4" w:history="1">
        <w:r>
          <w:rPr>
            <w:color w:val="0000FF"/>
          </w:rPr>
          <w:t>4</w:t>
        </w:r>
      </w:hyperlink>
      <w:r>
        <w:t xml:space="preserve"> показывается общая сумма затрат на проведение воздухоохранного мероприятия по всем источникам финансирования соответственно за отчетный год и за предыдущий год. Для мероприятий с кодом оценки выполнения, равными "1", </w:t>
      </w:r>
      <w:hyperlink w:anchor="Par465" w:tooltip="4" w:history="1">
        <w:r>
          <w:rPr>
            <w:color w:val="0000FF"/>
          </w:rPr>
          <w:t>графа 4</w:t>
        </w:r>
      </w:hyperlink>
      <w:r>
        <w:t xml:space="preserve"> не заполняется.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6" w:tooltip="5" w:history="1">
        <w:r>
          <w:rPr>
            <w:color w:val="0000FF"/>
          </w:rPr>
          <w:t>графе 5</w:t>
        </w:r>
      </w:hyperlink>
      <w:r>
        <w:t xml:space="preserve"> приводится расчетное годовое сокращение (по проекту и др.) количества загрязняющих веществ, выбрасываемых в атмосферу, которое предусматривалось достичь при осуществлении д</w:t>
      </w:r>
      <w:r>
        <w:t>анного мероприятия с планируемого момента его внедрения до конца отчетного периода.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467" w:tooltip="6" w:history="1">
        <w:r>
          <w:rPr>
            <w:color w:val="0000FF"/>
          </w:rPr>
          <w:t>графе 6</w:t>
        </w:r>
      </w:hyperlink>
      <w:r>
        <w:t xml:space="preserve"> указывается снижение количества выбрасываемых в атмосферу загрязняющих веществ по фактическим данным, полученным по результатам осущ</w:t>
      </w:r>
      <w:r>
        <w:t>ествления мероприятия с момента его фактического внедрения (завершения) до конца отчетного периода.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Данные </w:t>
      </w:r>
      <w:hyperlink w:anchor="Par464" w:tooltip="3" w:history="1">
        <w:r>
          <w:rPr>
            <w:color w:val="0000FF"/>
          </w:rPr>
          <w:t>граф 3</w:t>
        </w:r>
      </w:hyperlink>
      <w:r>
        <w:t xml:space="preserve"> и </w:t>
      </w:r>
      <w:hyperlink w:anchor="Par465" w:tooltip="4" w:history="1">
        <w:r>
          <w:rPr>
            <w:color w:val="0000FF"/>
          </w:rPr>
          <w:t>4</w:t>
        </w:r>
      </w:hyperlink>
      <w:r>
        <w:t xml:space="preserve"> приводятся в тысячах рублей с одним знаком после запятой, </w:t>
      </w:r>
      <w:hyperlink w:anchor="Par466" w:tooltip="5" w:history="1">
        <w:r>
          <w:rPr>
            <w:color w:val="0000FF"/>
          </w:rPr>
          <w:t>граф 5</w:t>
        </w:r>
      </w:hyperlink>
      <w:r>
        <w:t xml:space="preserve"> и </w:t>
      </w:r>
      <w:hyperlink w:anchor="Par467" w:tooltip="6" w:history="1">
        <w:r>
          <w:rPr>
            <w:color w:val="0000FF"/>
          </w:rPr>
          <w:t>6</w:t>
        </w:r>
      </w:hyperlink>
      <w:r>
        <w:t xml:space="preserve"> - в тоннах в год с тремя знаками после запятой.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22. В </w:t>
      </w:r>
      <w:hyperlink w:anchor="Par520" w:tooltip="        Раздел 5. Выбросы загрязняющих веществ в атмосферный воздух" w:history="1">
        <w:r>
          <w:rPr>
            <w:color w:val="0000FF"/>
          </w:rPr>
          <w:t>разделе 5</w:t>
        </w:r>
      </w:hyperlink>
      <w:r>
        <w:t xml:space="preserve"> отражаются данные о выбросах в атмосферу осно</w:t>
      </w:r>
      <w:r>
        <w:t>вных загрязняющих веществ от отдельных групп стационарных источников загрязнения, образующихся в результате использования различных технологических процессов (включая сжигание (горение) различного вида топлива, углеводородного сырья, других горючих веществ</w:t>
      </w:r>
      <w:r>
        <w:t xml:space="preserve">, отходов производства и потребления) в производстве продукции, а также при иной деятельности. Коды и названия соответствующих загрязняющих веществ приведены в </w:t>
      </w:r>
      <w:hyperlink w:anchor="Par42" w:tooltip="СВЕДЕНИЯ ОБ ОХРАНЕ АТМОСФЕРНОГО ВОЗДУХА" w:history="1">
        <w:r>
          <w:rPr>
            <w:color w:val="0000FF"/>
          </w:rPr>
          <w:t>форме</w:t>
        </w:r>
      </w:hyperlink>
      <w:r>
        <w:t>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551" w:tooltip="3" w:history="1">
        <w:r>
          <w:rPr>
            <w:color w:val="0000FF"/>
          </w:rPr>
          <w:t>графе 3</w:t>
        </w:r>
      </w:hyperlink>
      <w:r>
        <w:t xml:space="preserve"> приводятся данные по загрязняющим веществам, поступающим в атмосферный воздух в результате теплоэнергетических процессов, направленных на выработку электроэнергии и теплоэнергии (включая горячее водоснабжение) на производственные нужды и </w:t>
      </w:r>
      <w:r>
        <w:t>на нужны населения.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В </w:t>
      </w:r>
      <w:hyperlink w:anchor="Par552" w:tooltip="4" w:history="1">
        <w:r>
          <w:rPr>
            <w:color w:val="0000FF"/>
          </w:rPr>
          <w:t>графе 4</w:t>
        </w:r>
      </w:hyperlink>
      <w:r>
        <w:t xml:space="preserve"> показываются данные о выбросах вредных веществ в атмосферный воздух от технологических и других процессов (в том числе при сжигании топлива), не связанных с выработкой электроэнергии и теплоэнерги</w:t>
      </w:r>
      <w:r>
        <w:t xml:space="preserve">и (включая горячее водоснабжение) на производственные нужды и на нужды населения, выбросы от которых приводятся в </w:t>
      </w:r>
      <w:hyperlink w:anchor="Par551" w:tooltip="3" w:history="1">
        <w:r>
          <w:rPr>
            <w:color w:val="0000FF"/>
          </w:rPr>
          <w:t>графе 3</w:t>
        </w:r>
      </w:hyperlink>
      <w:r>
        <w:t>. В категорию выбросов загрязняющих веществ в атмосферный воздух от технологических и других процессов вх</w:t>
      </w:r>
      <w:r>
        <w:t>одят технологические выбросы от сжигания попутного газа и газов нефтепереработки в свечах и факелах, а также выбросы от горения угольных отвалов.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По </w:t>
      </w:r>
      <w:hyperlink w:anchor="Par573" w:tooltip="505" w:history="1">
        <w:r>
          <w:rPr>
            <w:color w:val="0000FF"/>
          </w:rPr>
          <w:t>строке 505</w:t>
        </w:r>
      </w:hyperlink>
      <w:r>
        <w:t xml:space="preserve"> приводятся объемы выбросов углеводородов (включая ЛОС), за исклю</w:t>
      </w:r>
      <w:r>
        <w:t>чением метана.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center"/>
        <w:outlineLvl w:val="2"/>
      </w:pPr>
      <w:r>
        <w:t>Арифметические и логические контроли (для юридических лиц)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 1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1. гр. 7 = гр. 2 + (гр. 4 - гр. 5)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2.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= </w:t>
      </w:r>
      <w:hyperlink w:anchor="Par163" w:tooltip="102" w:history="1">
        <w:r>
          <w:rPr>
            <w:color w:val="0000FF"/>
          </w:rPr>
          <w:t>стр. 102</w:t>
        </w:r>
      </w:hyperlink>
      <w:r>
        <w:t xml:space="preserve"> + </w:t>
      </w:r>
      <w:hyperlink w:anchor="Par173" w:tooltip="103" w:history="1">
        <w:r>
          <w:rPr>
            <w:color w:val="0000FF"/>
          </w:rPr>
          <w:t>стр. 103</w:t>
        </w:r>
      </w:hyperlink>
      <w:r>
        <w:t xml:space="preserve"> по гр. 2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3. </w:t>
      </w:r>
      <w:hyperlink w:anchor="Par173" w:tooltip="103" w:history="1">
        <w:r>
          <w:rPr>
            <w:color w:val="0000FF"/>
          </w:rPr>
          <w:t>стр. 103</w:t>
        </w:r>
      </w:hyperlink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2000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стр. </w:t>
      </w:r>
      <w:hyperlink w:anchor="Par182" w:tooltip="104" w:history="1">
        <w:r>
          <w:rPr>
            <w:color w:val="0000FF"/>
          </w:rPr>
          <w:t>104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стр. 109</w:t>
        </w:r>
      </w:hyperlink>
      <w:r>
        <w:t xml:space="preserve"> по гр. 2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4. гр. 2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3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5. гр. 4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5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6. гр. 5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6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7. гр. 7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2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8. Если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4 =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5 =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6, то гр. 4 = гр. 5 = гр. 6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9. </w:t>
      </w:r>
      <w:hyperlink w:anchor="Par146" w:tooltip="1" w:history="1">
        <w:r>
          <w:rPr>
            <w:color w:val="0000FF"/>
          </w:rPr>
          <w:t>гр. 1</w:t>
        </w:r>
      </w:hyperlink>
      <w:r>
        <w:t xml:space="preserve"> (раздел 1)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72" w:tooltip="1" w:history="1">
        <w:r>
          <w:rPr>
            <w:color w:val="0000FF"/>
          </w:rPr>
          <w:t>гр. 1</w:t>
        </w:r>
      </w:hyperlink>
      <w:r>
        <w:t xml:space="preserve"> (раздел 2)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10.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7 </w:t>
      </w:r>
      <w:r>
        <w:t xml:space="preserve">= </w:t>
      </w:r>
      <w:hyperlink w:anchor="Par182" w:tooltip="104" w:history="1">
        <w:r>
          <w:rPr>
            <w:color w:val="0000FF"/>
          </w:rPr>
          <w:t>стр. 104</w:t>
        </w:r>
      </w:hyperlink>
      <w:r>
        <w:t xml:space="preserve"> гр. 7 + </w:t>
      </w:r>
      <w:hyperlink w:anchor="Par192" w:tooltip="105" w:history="1">
        <w:r>
          <w:rPr>
            <w:color w:val="0000FF"/>
          </w:rPr>
          <w:t>стр. 105</w:t>
        </w:r>
      </w:hyperlink>
      <w:r>
        <w:t xml:space="preserve"> гр. 7 + </w:t>
      </w:r>
      <w:hyperlink w:anchor="Par201" w:tooltip="106" w:history="1">
        <w:r>
          <w:rPr>
            <w:color w:val="0000FF"/>
          </w:rPr>
          <w:t>стр. 106</w:t>
        </w:r>
      </w:hyperlink>
      <w:r>
        <w:t xml:space="preserve"> гр. 7 + </w:t>
      </w:r>
      <w:r>
        <w:rPr>
          <w:noProof/>
          <w:position w:val="-6"/>
        </w:rPr>
        <w:drawing>
          <wp:inline distT="0" distB="0" distL="0" distR="0">
            <wp:extent cx="2000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стр. </w:t>
      </w:r>
      <w:hyperlink w:anchor="Par275" w:tooltip="201" w:history="1">
        <w:r>
          <w:rPr>
            <w:color w:val="0000FF"/>
          </w:rPr>
          <w:t>201</w:t>
        </w:r>
      </w:hyperlink>
      <w:r>
        <w:t xml:space="preserve"> - 299 гр. 2 (раздел 2)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11.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7 (раздел 1) =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4 (раздел 3)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245" w:tooltip="                Раздел 2. Выброс в атмосферу специфических" w:history="1">
        <w:r>
          <w:rPr>
            <w:color w:val="0000FF"/>
          </w:rPr>
          <w:t>Раздел 2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12. Если </w:t>
      </w:r>
      <w:hyperlink w:anchor="Par274" w:tooltip="2" w:history="1">
        <w:r>
          <w:rPr>
            <w:color w:val="0000FF"/>
          </w:rPr>
          <w:t>гр. 2</w:t>
        </w:r>
      </w:hyperlink>
      <w:r>
        <w:t xml:space="preserve">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 то </w:t>
      </w:r>
      <w:hyperlink w:anchor="Par272" w:tooltip="1" w:history="1">
        <w:r>
          <w:rPr>
            <w:color w:val="0000FF"/>
          </w:rPr>
          <w:t>гр. 1</w:t>
        </w:r>
      </w:hyperlink>
      <w:r>
        <w:t xml:space="preserve">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13. </w:t>
      </w:r>
      <w:r>
        <w:rPr>
          <w:noProof/>
          <w:position w:val="-6"/>
        </w:rPr>
        <w:drawing>
          <wp:inline distT="0" distB="0" distL="0" distR="0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гр. </w:t>
      </w:r>
      <w:hyperlink w:anchor="Par274" w:tooltip="2" w:history="1">
        <w:r>
          <w:rPr>
            <w:color w:val="0000FF"/>
          </w:rPr>
          <w:t>2</w:t>
        </w:r>
      </w:hyperlink>
      <w:r>
        <w:t xml:space="preserve"> по кодам [</w:t>
      </w:r>
      <w:hyperlink w:anchor="Par873" w:tooltip="0402" w:history="1">
        <w:r>
          <w:rPr>
            <w:color w:val="0000FF"/>
          </w:rPr>
          <w:t>0402</w:t>
        </w:r>
      </w:hyperlink>
      <w:r>
        <w:t xml:space="preserve">, </w:t>
      </w:r>
      <w:hyperlink w:anchor="Par877" w:tooltip="0403" w:history="1">
        <w:r>
          <w:rPr>
            <w:color w:val="0000FF"/>
          </w:rPr>
          <w:t>0403</w:t>
        </w:r>
      </w:hyperlink>
      <w:r>
        <w:t xml:space="preserve">, </w:t>
      </w:r>
      <w:hyperlink w:anchor="Par881" w:tooltip="0404" w:history="1">
        <w:r>
          <w:rPr>
            <w:color w:val="0000FF"/>
          </w:rPr>
          <w:t>0404</w:t>
        </w:r>
      </w:hyperlink>
      <w:r>
        <w:t xml:space="preserve">, </w:t>
      </w:r>
      <w:hyperlink w:anchor="Par889" w:tooltip="0408" w:history="1">
        <w:r>
          <w:rPr>
            <w:color w:val="0000FF"/>
          </w:rPr>
          <w:t>0408</w:t>
        </w:r>
      </w:hyperlink>
      <w:r>
        <w:t xml:space="preserve">, 0409, </w:t>
      </w:r>
      <w:hyperlink w:anchor="Par901" w:tooltip="0502" w:history="1">
        <w:r>
          <w:rPr>
            <w:color w:val="0000FF"/>
          </w:rPr>
          <w:t>0502</w:t>
        </w:r>
      </w:hyperlink>
      <w:r>
        <w:t xml:space="preserve">, </w:t>
      </w:r>
      <w:hyperlink w:anchor="Par905" w:tooltip="0524" w:history="1">
        <w:r>
          <w:rPr>
            <w:color w:val="0000FF"/>
          </w:rPr>
          <w:t>0524</w:t>
        </w:r>
      </w:hyperlink>
      <w:r>
        <w:t xml:space="preserve">, </w:t>
      </w:r>
      <w:hyperlink w:anchor="Par909" w:tooltip="0602" w:history="1">
        <w:r>
          <w:rPr>
            <w:color w:val="0000FF"/>
          </w:rPr>
          <w:t>0602</w:t>
        </w:r>
      </w:hyperlink>
      <w:r>
        <w:t xml:space="preserve">, </w:t>
      </w:r>
      <w:hyperlink w:anchor="Par913" w:tooltip="0616" w:history="1">
        <w:r>
          <w:rPr>
            <w:color w:val="0000FF"/>
          </w:rPr>
          <w:t>0616</w:t>
        </w:r>
      </w:hyperlink>
      <w:r>
        <w:t xml:space="preserve">, </w:t>
      </w:r>
      <w:hyperlink w:anchor="Par917" w:tooltip="0620" w:history="1">
        <w:r>
          <w:rPr>
            <w:color w:val="0000FF"/>
          </w:rPr>
          <w:t>0620</w:t>
        </w:r>
      </w:hyperlink>
      <w:r>
        <w:t xml:space="preserve">, </w:t>
      </w:r>
      <w:hyperlink w:anchor="Par921" w:tooltip="0621" w:history="1">
        <w:r>
          <w:rPr>
            <w:color w:val="0000FF"/>
          </w:rPr>
          <w:t>0621</w:t>
        </w:r>
      </w:hyperlink>
      <w:r>
        <w:t xml:space="preserve">, </w:t>
      </w:r>
      <w:hyperlink w:anchor="Par925" w:tooltip="0627" w:history="1">
        <w:r>
          <w:rPr>
            <w:color w:val="0000FF"/>
          </w:rPr>
          <w:t>0627</w:t>
        </w:r>
      </w:hyperlink>
      <w:r>
        <w:t xml:space="preserve">, </w:t>
      </w:r>
      <w:hyperlink w:anchor="Par933" w:tooltip="0708" w:history="1">
        <w:r>
          <w:rPr>
            <w:color w:val="0000FF"/>
          </w:rPr>
          <w:t>0708</w:t>
        </w:r>
      </w:hyperlink>
      <w:r>
        <w:t xml:space="preserve">, </w:t>
      </w:r>
      <w:hyperlink w:anchor="Par941" w:tooltip="0801" w:history="1">
        <w:r>
          <w:rPr>
            <w:color w:val="0000FF"/>
          </w:rPr>
          <w:t>0801</w:t>
        </w:r>
      </w:hyperlink>
      <w:r>
        <w:t xml:space="preserve">, </w:t>
      </w:r>
      <w:hyperlink w:anchor="Par945" w:tooltip="0803" w:history="1">
        <w:r>
          <w:rPr>
            <w:color w:val="0000FF"/>
          </w:rPr>
          <w:t>0803</w:t>
        </w:r>
      </w:hyperlink>
      <w:r>
        <w:t xml:space="preserve">, </w:t>
      </w:r>
      <w:hyperlink w:anchor="Par949" w:tooltip="0808" w:history="1">
        <w:r>
          <w:rPr>
            <w:color w:val="0000FF"/>
          </w:rPr>
          <w:t>0808</w:t>
        </w:r>
      </w:hyperlink>
      <w:r>
        <w:t xml:space="preserve">, </w:t>
      </w:r>
      <w:hyperlink w:anchor="Par953" w:tooltip="0856" w:history="1">
        <w:r>
          <w:rPr>
            <w:color w:val="0000FF"/>
          </w:rPr>
          <w:t>0856</w:t>
        </w:r>
      </w:hyperlink>
      <w:r>
        <w:t xml:space="preserve">, </w:t>
      </w:r>
      <w:hyperlink w:anchor="Par957" w:tooltip="0906" w:history="1">
        <w:r>
          <w:rPr>
            <w:color w:val="0000FF"/>
          </w:rPr>
          <w:t>0906</w:t>
        </w:r>
      </w:hyperlink>
      <w:r>
        <w:t xml:space="preserve">, </w:t>
      </w:r>
      <w:hyperlink w:anchor="Par961" w:tooltip="1051" w:history="1">
        <w:r>
          <w:rPr>
            <w:color w:val="0000FF"/>
          </w:rPr>
          <w:t>1051</w:t>
        </w:r>
      </w:hyperlink>
      <w:r>
        <w:t xml:space="preserve">, </w:t>
      </w:r>
      <w:hyperlink w:anchor="Par965" w:tooltip="1052" w:history="1">
        <w:r>
          <w:rPr>
            <w:color w:val="0000FF"/>
          </w:rPr>
          <w:t>1052</w:t>
        </w:r>
      </w:hyperlink>
      <w:r>
        <w:t xml:space="preserve">, </w:t>
      </w:r>
      <w:hyperlink w:anchor="Par969" w:tooltip="1054" w:history="1">
        <w:r>
          <w:rPr>
            <w:color w:val="0000FF"/>
          </w:rPr>
          <w:t>1054</w:t>
        </w:r>
      </w:hyperlink>
      <w:r>
        <w:t xml:space="preserve">, </w:t>
      </w:r>
      <w:hyperlink w:anchor="Par973" w:tooltip="1069" w:history="1">
        <w:r>
          <w:rPr>
            <w:color w:val="0000FF"/>
          </w:rPr>
          <w:t>1069</w:t>
        </w:r>
      </w:hyperlink>
      <w:r>
        <w:t xml:space="preserve">, </w:t>
      </w:r>
      <w:hyperlink w:anchor="Par977" w:tooltip="1071" w:history="1">
        <w:r>
          <w:rPr>
            <w:color w:val="0000FF"/>
          </w:rPr>
          <w:t>1071</w:t>
        </w:r>
      </w:hyperlink>
      <w:r>
        <w:t xml:space="preserve">, </w:t>
      </w:r>
      <w:hyperlink w:anchor="Par981" w:tooltip="1105" w:history="1">
        <w:r>
          <w:rPr>
            <w:color w:val="0000FF"/>
          </w:rPr>
          <w:t>1105</w:t>
        </w:r>
      </w:hyperlink>
      <w:r>
        <w:t xml:space="preserve">, </w:t>
      </w:r>
      <w:hyperlink w:anchor="Par985" w:tooltip="1210" w:history="1">
        <w:r>
          <w:rPr>
            <w:color w:val="0000FF"/>
          </w:rPr>
          <w:t>1210</w:t>
        </w:r>
      </w:hyperlink>
      <w:r>
        <w:t xml:space="preserve">, </w:t>
      </w:r>
      <w:hyperlink w:anchor="Par989" w:tooltip="1240" w:history="1">
        <w:r>
          <w:rPr>
            <w:color w:val="0000FF"/>
          </w:rPr>
          <w:t>1240</w:t>
        </w:r>
      </w:hyperlink>
      <w:r>
        <w:t xml:space="preserve">, </w:t>
      </w:r>
      <w:hyperlink w:anchor="Par993" w:tooltip="1301" w:history="1">
        <w:r>
          <w:rPr>
            <w:color w:val="0000FF"/>
          </w:rPr>
          <w:t>1301</w:t>
        </w:r>
      </w:hyperlink>
      <w:r>
        <w:t xml:space="preserve">, </w:t>
      </w:r>
      <w:hyperlink w:anchor="Par997" w:tooltip="1325" w:history="1">
        <w:r>
          <w:rPr>
            <w:color w:val="0000FF"/>
          </w:rPr>
          <w:t>1325</w:t>
        </w:r>
      </w:hyperlink>
      <w:r>
        <w:t xml:space="preserve">, </w:t>
      </w:r>
      <w:hyperlink w:anchor="Par1001" w:tooltip="1401" w:history="1">
        <w:r>
          <w:rPr>
            <w:color w:val="0000FF"/>
          </w:rPr>
          <w:t>1401</w:t>
        </w:r>
      </w:hyperlink>
      <w:r>
        <w:t xml:space="preserve">, </w:t>
      </w:r>
      <w:hyperlink w:anchor="Par1005" w:tooltip="1405" w:history="1">
        <w:r>
          <w:rPr>
            <w:color w:val="0000FF"/>
          </w:rPr>
          <w:t>1405</w:t>
        </w:r>
      </w:hyperlink>
      <w:r>
        <w:t xml:space="preserve">, </w:t>
      </w:r>
      <w:hyperlink w:anchor="Par1009" w:tooltip="1508" w:history="1">
        <w:r>
          <w:rPr>
            <w:color w:val="0000FF"/>
          </w:rPr>
          <w:t>1508</w:t>
        </w:r>
      </w:hyperlink>
      <w:r>
        <w:t xml:space="preserve">, </w:t>
      </w:r>
      <w:hyperlink w:anchor="Par1013" w:tooltip="1512" w:history="1">
        <w:r>
          <w:rPr>
            <w:color w:val="0000FF"/>
          </w:rPr>
          <w:t>1512</w:t>
        </w:r>
      </w:hyperlink>
      <w:r>
        <w:t xml:space="preserve">, </w:t>
      </w:r>
      <w:hyperlink w:anchor="Par1017" w:tooltip="1530" w:history="1">
        <w:r>
          <w:rPr>
            <w:color w:val="0000FF"/>
          </w:rPr>
          <w:t>1530</w:t>
        </w:r>
      </w:hyperlink>
      <w:r>
        <w:t xml:space="preserve">, </w:t>
      </w:r>
      <w:hyperlink w:anchor="Par1025" w:tooltip="1551" w:history="1">
        <w:r>
          <w:rPr>
            <w:color w:val="0000FF"/>
          </w:rPr>
          <w:t>1551</w:t>
        </w:r>
      </w:hyperlink>
      <w:r>
        <w:t xml:space="preserve">, </w:t>
      </w:r>
      <w:hyperlink w:anchor="Par1029" w:tooltip="1555" w:history="1">
        <w:r>
          <w:rPr>
            <w:color w:val="0000FF"/>
          </w:rPr>
          <w:t>155</w:t>
        </w:r>
        <w:r>
          <w:rPr>
            <w:color w:val="0000FF"/>
          </w:rPr>
          <w:t>5</w:t>
        </w:r>
      </w:hyperlink>
      <w:r>
        <w:t xml:space="preserve">, </w:t>
      </w:r>
      <w:hyperlink w:anchor="Par1033" w:tooltip="1715" w:history="1">
        <w:r>
          <w:rPr>
            <w:color w:val="0000FF"/>
          </w:rPr>
          <w:t>1715</w:t>
        </w:r>
      </w:hyperlink>
      <w:r>
        <w:t xml:space="preserve">, </w:t>
      </w:r>
      <w:hyperlink w:anchor="Par1037" w:tooltip="1730" w:history="1">
        <w:r>
          <w:rPr>
            <w:color w:val="0000FF"/>
          </w:rPr>
          <w:t>1730</w:t>
        </w:r>
      </w:hyperlink>
      <w:r>
        <w:t xml:space="preserve">, </w:t>
      </w:r>
      <w:hyperlink w:anchor="Par1041" w:tooltip="1819" w:history="1">
        <w:r>
          <w:rPr>
            <w:color w:val="0000FF"/>
          </w:rPr>
          <w:t>1819</w:t>
        </w:r>
      </w:hyperlink>
      <w:r>
        <w:t xml:space="preserve">, </w:t>
      </w:r>
      <w:hyperlink w:anchor="Par1045" w:tooltip="1868" w:history="1">
        <w:r>
          <w:rPr>
            <w:color w:val="0000FF"/>
          </w:rPr>
          <w:t>1868</w:t>
        </w:r>
      </w:hyperlink>
      <w:r>
        <w:t xml:space="preserve">, </w:t>
      </w:r>
      <w:hyperlink w:anchor="Par1049" w:tooltip="1905" w:history="1">
        <w:r>
          <w:rPr>
            <w:color w:val="0000FF"/>
          </w:rPr>
          <w:t>1905</w:t>
        </w:r>
      </w:hyperlink>
      <w:r>
        <w:t xml:space="preserve">, </w:t>
      </w:r>
      <w:hyperlink w:anchor="Par1053" w:tooltip="2001" w:history="1">
        <w:r>
          <w:rPr>
            <w:color w:val="0000FF"/>
          </w:rPr>
          <w:t>2001</w:t>
        </w:r>
      </w:hyperlink>
      <w:r>
        <w:t xml:space="preserve">, </w:t>
      </w:r>
      <w:hyperlink w:anchor="Par1057" w:tooltip="2031" w:history="1">
        <w:r>
          <w:rPr>
            <w:color w:val="0000FF"/>
          </w:rPr>
          <w:t>2031</w:t>
        </w:r>
      </w:hyperlink>
      <w:r>
        <w:t xml:space="preserve">, </w:t>
      </w:r>
      <w:hyperlink w:anchor="Par1061" w:tooltip="2034" w:history="1">
        <w:r>
          <w:rPr>
            <w:color w:val="0000FF"/>
          </w:rPr>
          <w:t>2034</w:t>
        </w:r>
      </w:hyperlink>
      <w:r>
        <w:t xml:space="preserve">, </w:t>
      </w:r>
      <w:hyperlink w:anchor="Par1065" w:tooltip="2117" w:history="1">
        <w:r>
          <w:rPr>
            <w:color w:val="0000FF"/>
          </w:rPr>
          <w:t>2117</w:t>
        </w:r>
      </w:hyperlink>
      <w:r>
        <w:t xml:space="preserve">, </w:t>
      </w:r>
      <w:hyperlink w:anchor="Par1069" w:tooltip="2119" w:history="1">
        <w:r>
          <w:rPr>
            <w:color w:val="0000FF"/>
          </w:rPr>
          <w:t>2119</w:t>
        </w:r>
      </w:hyperlink>
      <w:r>
        <w:t xml:space="preserve">, </w:t>
      </w:r>
      <w:hyperlink w:anchor="Par1073" w:tooltip="2418" w:history="1">
        <w:r>
          <w:rPr>
            <w:color w:val="0000FF"/>
          </w:rPr>
          <w:t>2418</w:t>
        </w:r>
      </w:hyperlink>
      <w:r>
        <w:t xml:space="preserve">, </w:t>
      </w:r>
      <w:hyperlink w:anchor="Par1077" w:tooltip="2425" w:history="1">
        <w:r>
          <w:rPr>
            <w:color w:val="0000FF"/>
          </w:rPr>
          <w:t>2425</w:t>
        </w:r>
      </w:hyperlink>
      <w:r>
        <w:t xml:space="preserve">, </w:t>
      </w:r>
      <w:hyperlink w:anchor="Par1089" w:tooltip="2704" w:history="1">
        <w:r>
          <w:rPr>
            <w:color w:val="0000FF"/>
          </w:rPr>
          <w:t>2704</w:t>
        </w:r>
      </w:hyperlink>
      <w:r>
        <w:t xml:space="preserve">, </w:t>
      </w:r>
      <w:hyperlink w:anchor="Par1097" w:tooltip="2735" w:history="1">
        <w:r>
          <w:rPr>
            <w:color w:val="0000FF"/>
          </w:rPr>
          <w:t>2735</w:t>
        </w:r>
      </w:hyperlink>
      <w:r>
        <w:t xml:space="preserve">, </w:t>
      </w:r>
      <w:hyperlink w:anchor="Par1101" w:tooltip="2738" w:history="1">
        <w:r>
          <w:rPr>
            <w:color w:val="0000FF"/>
          </w:rPr>
          <w:t>2738</w:t>
        </w:r>
      </w:hyperlink>
      <w:r>
        <w:t xml:space="preserve">, </w:t>
      </w:r>
      <w:hyperlink w:anchor="Par1105" w:tooltip="2748" w:history="1">
        <w:r>
          <w:rPr>
            <w:color w:val="0000FF"/>
          </w:rPr>
          <w:t>2748</w:t>
        </w:r>
      </w:hyperlink>
      <w:r>
        <w:t xml:space="preserve">, </w:t>
      </w:r>
      <w:hyperlink w:anchor="Par1117" w:tooltip="2756" w:history="1">
        <w:r>
          <w:rPr>
            <w:color w:val="0000FF"/>
          </w:rPr>
          <w:t>2756</w:t>
        </w:r>
      </w:hyperlink>
      <w:r>
        <w:t xml:space="preserve">]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19" w:tooltip="108" w:history="1">
        <w:r>
          <w:rPr>
            <w:color w:val="0000FF"/>
          </w:rPr>
          <w:t>стр. 108</w:t>
        </w:r>
      </w:hyperlink>
      <w:r>
        <w:t xml:space="preserve"> гр. 7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364" w:tooltip="               Раздел 3. Источники загрязнения атмосферы &lt;1&gt;" w:history="1">
        <w:r>
          <w:rPr>
            <w:color w:val="0000FF"/>
          </w:rPr>
          <w:t>Раздел 3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14. гр. 1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2 по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- </w:t>
      </w:r>
      <w:hyperlink w:anchor="Par412" w:tooltip="303" w:history="1">
        <w:r>
          <w:rPr>
            <w:color w:val="0000FF"/>
          </w:rPr>
          <w:t>303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15. Если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1 (раздел 3) &gt;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2, то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2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 и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2 &gt;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3 (раздел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16. Если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1 (раздел 3) =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2, то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2 =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3 (ра</w:t>
      </w:r>
      <w:r>
        <w:t>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17. Если </w:t>
      </w:r>
      <w:hyperlink w:anchor="Par399" w:tooltip="301" w:history="1">
        <w:r>
          <w:rPr>
            <w:color w:val="0000FF"/>
          </w:rPr>
          <w:t>стр. 301</w:t>
        </w:r>
      </w:hyperlink>
      <w:r>
        <w:t xml:space="preserve"> гр. 2 (раздел 3) = 0, то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3 = 0 и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4 = 0 (раздел 1)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424" w:tooltip="          Раздел 4. Выполнение мероприятий по уменьшению выбросов" w:history="1">
        <w:r>
          <w:rPr>
            <w:color w:val="0000FF"/>
          </w:rPr>
          <w:t>Раздел 4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18. </w:t>
      </w:r>
      <w:hyperlink w:anchor="Par466" w:tooltip="5" w:history="1">
        <w:r>
          <w:rPr>
            <w:color w:val="0000FF"/>
          </w:rPr>
          <w:t>гр. 5</w:t>
        </w:r>
      </w:hyperlink>
      <w:r>
        <w:t xml:space="preserve"> &lt; 0 и </w:t>
      </w:r>
      <w:hyperlink w:anchor="Par467" w:tooltip="6" w:history="1">
        <w:r>
          <w:rPr>
            <w:color w:val="0000FF"/>
          </w:rPr>
          <w:t>гр. 6</w:t>
        </w:r>
      </w:hyperlink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19. Если </w:t>
      </w:r>
      <w:hyperlink w:anchor="Par464" w:tooltip="3" w:history="1">
        <w:r>
          <w:rPr>
            <w:color w:val="0000FF"/>
          </w:rPr>
          <w:t>гр. 3</w:t>
        </w:r>
      </w:hyperlink>
      <w:r>
        <w:t xml:space="preserve"> и (или) </w:t>
      </w:r>
      <w:hyperlink w:anchor="Par465" w:tooltip="4" w:history="1">
        <w:r>
          <w:rPr>
            <w:color w:val="0000FF"/>
          </w:rPr>
          <w:t>гр. 4</w:t>
        </w:r>
      </w:hyperlink>
      <w:r>
        <w:t xml:space="preserve">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 то </w:t>
      </w:r>
      <w:hyperlink w:anchor="Par462" w:tooltip="1" w:history="1">
        <w:r>
          <w:rPr>
            <w:color w:val="0000FF"/>
          </w:rPr>
          <w:t>гр. 1</w:t>
        </w:r>
      </w:hyperlink>
      <w:r>
        <w:t xml:space="preserve"> = "3" или "5" или "7" или "9" или "11" или "13", а </w:t>
      </w:r>
      <w:hyperlink w:anchor="Par463" w:tooltip="2" w:history="1">
        <w:r>
          <w:rPr>
            <w:color w:val="0000FF"/>
          </w:rPr>
          <w:t>гр. 2</w:t>
        </w:r>
      </w:hyperlink>
      <w:r>
        <w:t xml:space="preserve"> = "0" или "1"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20. Если </w:t>
      </w:r>
      <w:hyperlink w:anchor="Par464" w:tooltip="3" w:history="1">
        <w:r>
          <w:rPr>
            <w:color w:val="0000FF"/>
          </w:rPr>
          <w:t>гр. 3</w:t>
        </w:r>
      </w:hyperlink>
      <w:r>
        <w:t xml:space="preserve">, </w:t>
      </w:r>
      <w:hyperlink w:anchor="Par465" w:tooltip="4" w:history="1">
        <w:r>
          <w:rPr>
            <w:color w:val="0000FF"/>
          </w:rPr>
          <w:t>4</w:t>
        </w:r>
      </w:hyperlink>
      <w:r>
        <w:t xml:space="preserve"> </w:t>
      </w:r>
      <w:r>
        <w:rPr>
          <w:noProof/>
          <w:position w:val="-1"/>
        </w:rPr>
        <w:drawing>
          <wp:inline distT="0" distB="0" distL="0" distR="0">
            <wp:extent cx="171450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 то </w:t>
      </w:r>
      <w:hyperlink w:anchor="Par466" w:tooltip="5" w:history="1">
        <w:r>
          <w:rPr>
            <w:color w:val="0000FF"/>
          </w:rPr>
          <w:t>гр. 5</w:t>
        </w:r>
      </w:hyperlink>
      <w:r>
        <w:t xml:space="preserve"> &lt; 0 и </w:t>
      </w:r>
      <w:hyperlink w:anchor="Par467" w:tooltip="6" w:history="1">
        <w:r>
          <w:rPr>
            <w:color w:val="0000FF"/>
          </w:rPr>
          <w:t>гр. 6</w:t>
        </w:r>
      </w:hyperlink>
      <w:r>
        <w:t xml:space="preserve">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520" w:tooltip="        Раздел 5. Выбросы загрязняющих веществ в атмосферный воздух" w:history="1">
        <w:r>
          <w:rPr>
            <w:color w:val="0000FF"/>
          </w:rPr>
          <w:t>Раздел 5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21. </w:t>
      </w:r>
      <w:hyperlink w:anchor="Par553" w:tooltip="501" w:history="1">
        <w:r>
          <w:rPr>
            <w:color w:val="0000FF"/>
          </w:rPr>
          <w:t>стр. 501</w:t>
        </w:r>
      </w:hyperlink>
      <w:r>
        <w:t xml:space="preserve"> гр. 3 + </w:t>
      </w:r>
      <w:hyperlink w:anchor="Par553" w:tooltip="501" w:history="1">
        <w:r>
          <w:rPr>
            <w:color w:val="0000FF"/>
          </w:rPr>
          <w:t>стр. 501</w:t>
        </w:r>
      </w:hyperlink>
      <w:r>
        <w:t xml:space="preserve"> гр. 4 (раздел 5) = </w:t>
      </w:r>
      <w:hyperlink w:anchor="Par163" w:tooltip="102" w:history="1">
        <w:r>
          <w:rPr>
            <w:color w:val="0000FF"/>
          </w:rPr>
          <w:t>стр. 102</w:t>
        </w:r>
      </w:hyperlink>
      <w:r>
        <w:t xml:space="preserve"> гр. 7 (раздел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22. </w:t>
      </w:r>
      <w:hyperlink w:anchor="Par558" w:tooltip="502" w:history="1">
        <w:r>
          <w:rPr>
            <w:color w:val="0000FF"/>
          </w:rPr>
          <w:t>стр. 5</w:t>
        </w:r>
        <w:r>
          <w:rPr>
            <w:color w:val="0000FF"/>
          </w:rPr>
          <w:t>02</w:t>
        </w:r>
      </w:hyperlink>
      <w:r>
        <w:t xml:space="preserve"> гр. 3 + </w:t>
      </w:r>
      <w:hyperlink w:anchor="Par558" w:tooltip="502" w:history="1">
        <w:r>
          <w:rPr>
            <w:color w:val="0000FF"/>
          </w:rPr>
          <w:t>стр. 502</w:t>
        </w:r>
      </w:hyperlink>
      <w:r>
        <w:t xml:space="preserve"> гр. 4 (раздел 5) = </w:t>
      </w:r>
      <w:hyperlink w:anchor="Par182" w:tooltip="104" w:history="1">
        <w:r>
          <w:rPr>
            <w:color w:val="0000FF"/>
          </w:rPr>
          <w:t>стр. 104</w:t>
        </w:r>
      </w:hyperlink>
      <w:r>
        <w:t xml:space="preserve"> гр. 7 (раздел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23. </w:t>
      </w:r>
      <w:hyperlink w:anchor="Par563" w:tooltip="503" w:history="1">
        <w:r>
          <w:rPr>
            <w:color w:val="0000FF"/>
          </w:rPr>
          <w:t>стр. 503</w:t>
        </w:r>
      </w:hyperlink>
      <w:r>
        <w:t xml:space="preserve"> гр. 3 + </w:t>
      </w:r>
      <w:hyperlink w:anchor="Par563" w:tooltip="503" w:history="1">
        <w:r>
          <w:rPr>
            <w:color w:val="0000FF"/>
          </w:rPr>
          <w:t>стр. 503</w:t>
        </w:r>
      </w:hyperlink>
      <w:r>
        <w:t xml:space="preserve"> гр. 4 (раздел 5) = </w:t>
      </w:r>
      <w:hyperlink w:anchor="Par192" w:tooltip="105" w:history="1">
        <w:r>
          <w:rPr>
            <w:color w:val="0000FF"/>
          </w:rPr>
          <w:t>стр. 105</w:t>
        </w:r>
      </w:hyperlink>
      <w:r>
        <w:t xml:space="preserve"> гр. 7 (раздел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24. </w:t>
      </w:r>
      <w:hyperlink w:anchor="Par568" w:tooltip="504" w:history="1">
        <w:r>
          <w:rPr>
            <w:color w:val="0000FF"/>
          </w:rPr>
          <w:t>стр. 504</w:t>
        </w:r>
      </w:hyperlink>
      <w:r>
        <w:t xml:space="preserve"> гр. 3 + </w:t>
      </w:r>
      <w:hyperlink w:anchor="Par568" w:tooltip="504" w:history="1">
        <w:r>
          <w:rPr>
            <w:color w:val="0000FF"/>
          </w:rPr>
          <w:t>стр. 504</w:t>
        </w:r>
      </w:hyperlink>
      <w:r>
        <w:t xml:space="preserve"> гр. 4 (раздел 5) = </w:t>
      </w:r>
      <w:hyperlink w:anchor="Par201" w:tooltip="106" w:history="1">
        <w:r>
          <w:rPr>
            <w:color w:val="0000FF"/>
          </w:rPr>
          <w:t>стр. 106</w:t>
        </w:r>
      </w:hyperlink>
      <w:r>
        <w:t xml:space="preserve"> гр. 7 (раздел 1)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25. </w:t>
      </w:r>
      <w:hyperlink w:anchor="Par573" w:tooltip="505" w:history="1">
        <w:r>
          <w:rPr>
            <w:color w:val="0000FF"/>
          </w:rPr>
          <w:t xml:space="preserve">стр. </w:t>
        </w:r>
        <w:r>
          <w:rPr>
            <w:color w:val="0000FF"/>
          </w:rPr>
          <w:t>505</w:t>
        </w:r>
      </w:hyperlink>
      <w:r>
        <w:t xml:space="preserve"> гр. 3 + </w:t>
      </w:r>
      <w:hyperlink w:anchor="Par573" w:tooltip="505" w:history="1">
        <w:r>
          <w:rPr>
            <w:color w:val="0000FF"/>
          </w:rPr>
          <w:t>стр. 505</w:t>
        </w:r>
      </w:hyperlink>
      <w:r>
        <w:t xml:space="preserve"> гр. 4 (раздел 5) + </w:t>
      </w:r>
      <w:hyperlink w:anchor="Par283" w:tooltip="203" w:history="1">
        <w:r>
          <w:rPr>
            <w:color w:val="0000FF"/>
          </w:rPr>
          <w:t>стр. 203</w:t>
        </w:r>
      </w:hyperlink>
      <w:r>
        <w:t xml:space="preserve"> гр. 2 (раздел 2) (код вещества </w:t>
      </w:r>
      <w:hyperlink w:anchor="Par897" w:tooltip="0410" w:history="1">
        <w:r>
          <w:rPr>
            <w:color w:val="0000FF"/>
          </w:rPr>
          <w:t>0410</w:t>
        </w:r>
      </w:hyperlink>
      <w:r>
        <w:t xml:space="preserve"> - метан) = </w:t>
      </w:r>
      <w:hyperlink w:anchor="Par210" w:tooltip="107" w:history="1">
        <w:r>
          <w:rPr>
            <w:color w:val="0000FF"/>
          </w:rPr>
          <w:t>стр. 107</w:t>
        </w:r>
      </w:hyperlink>
      <w:r>
        <w:t xml:space="preserve"> гр. 7 + </w:t>
      </w:r>
      <w:hyperlink w:anchor="Par219" w:tooltip="108" w:history="1">
        <w:r>
          <w:rPr>
            <w:color w:val="0000FF"/>
          </w:rPr>
          <w:t>стр. 108</w:t>
        </w:r>
      </w:hyperlink>
      <w:r>
        <w:t xml:space="preserve"> гр. 7 (раздел 1)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000000" w:rsidRDefault="00736E77">
      <w:pPr>
        <w:pStyle w:val="ConsPlusNormal"/>
        <w:jc w:val="center"/>
      </w:pPr>
      <w:r>
        <w:t>(для индивидуальных предпринимателей)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ind w:firstLine="540"/>
        <w:jc w:val="both"/>
        <w:outlineLvl w:val="3"/>
      </w:pPr>
      <w:hyperlink w:anchor="Par89" w:tooltip="            Раздел 1. Выбросы загрязняющих веществ в атмосферу," w:history="1">
        <w:r>
          <w:rPr>
            <w:color w:val="0000FF"/>
          </w:rPr>
          <w:t>Раздел 1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1. гр. 7 = гр. 2 + (гр. 4 - гр. </w:t>
      </w:r>
      <w:r>
        <w:t xml:space="preserve">5)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2.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= </w:t>
      </w:r>
      <w:hyperlink w:anchor="Par163" w:tooltip="102" w:history="1">
        <w:r>
          <w:rPr>
            <w:color w:val="0000FF"/>
          </w:rPr>
          <w:t>стр. 102</w:t>
        </w:r>
      </w:hyperlink>
      <w:r>
        <w:t xml:space="preserve"> + </w:t>
      </w:r>
      <w:hyperlink w:anchor="Par173" w:tooltip="103" w:history="1">
        <w:r>
          <w:rPr>
            <w:color w:val="0000FF"/>
          </w:rPr>
          <w:t>стр. 103</w:t>
        </w:r>
      </w:hyperlink>
      <w:r>
        <w:t xml:space="preserve"> по гр.</w:t>
      </w:r>
      <w:r>
        <w:t xml:space="preserve"> 2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3. </w:t>
      </w:r>
      <w:hyperlink w:anchor="Par173" w:tooltip="103" w:history="1">
        <w:r>
          <w:rPr>
            <w:color w:val="0000FF"/>
          </w:rPr>
          <w:t>стр. 103</w:t>
        </w:r>
      </w:hyperlink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2000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стр. </w:t>
      </w:r>
      <w:hyperlink w:anchor="Par182" w:tooltip="104" w:history="1">
        <w:r>
          <w:rPr>
            <w:color w:val="0000FF"/>
          </w:rPr>
          <w:t>104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стр. 109</w:t>
        </w:r>
      </w:hyperlink>
      <w:r>
        <w:t xml:space="preserve"> по гр. 2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</w:t>
      </w:r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4. гр. 2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3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5. гр. 4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5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6. гр. 5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6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7. гр. 7 </w:t>
      </w:r>
      <w:r>
        <w:rPr>
          <w:noProof/>
          <w:position w:val="-2"/>
        </w:rPr>
        <w:drawing>
          <wp:inline distT="0" distB="0" distL="0" distR="0">
            <wp:extent cx="152400" cy="1809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гр. 2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spacing w:before="240"/>
        <w:ind w:firstLine="540"/>
        <w:jc w:val="both"/>
      </w:pPr>
      <w:r>
        <w:t xml:space="preserve">8. Если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4 =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5 =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гр. 6, то гр. 4 = гр. 5 = гр. 6 по </w:t>
      </w:r>
      <w:hyperlink w:anchor="Par154" w:tooltip="101" w:history="1">
        <w:r>
          <w:rPr>
            <w:color w:val="0000FF"/>
          </w:rPr>
          <w:t>стр. 101</w:t>
        </w:r>
      </w:hyperlink>
      <w:r>
        <w:t xml:space="preserve">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28" w:tooltip="109" w:history="1">
        <w:r>
          <w:rPr>
            <w:color w:val="0000FF"/>
          </w:rPr>
          <w:t>109</w:t>
        </w:r>
      </w:hyperlink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right"/>
        <w:outlineLvl w:val="2"/>
      </w:pPr>
      <w:r>
        <w:t>Приложение</w:t>
      </w: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Title"/>
        <w:jc w:val="center"/>
      </w:pPr>
      <w:bookmarkStart w:id="72" w:name="Par772"/>
      <w:bookmarkEnd w:id="72"/>
      <w:r>
        <w:t>ПЕРЕЧЕНЬ</w:t>
      </w:r>
    </w:p>
    <w:p w:rsidR="00000000" w:rsidRDefault="00736E77">
      <w:pPr>
        <w:pStyle w:val="ConsPlusTitle"/>
        <w:jc w:val="center"/>
      </w:pPr>
      <w:r>
        <w:t>СПЕЦИФИЧЕСКИХ ЗАГРЯЗНЯЮЩИХ ВЕЩЕСТВ, ДАННЫЕ О ВЫБРОСАХ</w:t>
      </w:r>
    </w:p>
    <w:p w:rsidR="00000000" w:rsidRDefault="00736E77">
      <w:pPr>
        <w:pStyle w:val="ConsPlusTitle"/>
        <w:jc w:val="center"/>
      </w:pPr>
      <w:r>
        <w:t>КОТОРЫХ ПОДЛЕЖАТ ПЕРВООЧЕРЕДНОМУ ОТРАЖЕНИЮ В РАЗДЕЛЕ 2</w:t>
      </w:r>
    </w:p>
    <w:p w:rsidR="00000000" w:rsidRDefault="00736E7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6633"/>
        <w:gridCol w:w="96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Наименование вещества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диВанадий пентоксид (пыль) (Ванадия пятиокись)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Кальций оксид (Негашеная известь)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Кадмий оксид (в пересчете на кадмий)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Кобальт (Кобальт металлический)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0143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Марганец и его соединения (в пересчете на марганца (IV) оксид)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0146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Медь оксид (Меди оксид) (в пересчете на медь)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0163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Никель (Никель металлический)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0183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Ртуть (Ртуть металлическая)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0184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Свинец и его неорганические соединения (в пересчете на свинец)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0197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Феррит марганеццинковый (в пересчете на марганец)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0203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Хром (Хром шестивалентный) (в пересчете на хрома (VI) оксид)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Азотная кислота (по молекуле HNO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Аммиак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Гидрохлорид (Водород хлористый, Соляная кислота) (по молекуле HCl)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Гидроцианид (Водород цианистый, Синильная кислота)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Серная кислота (по молекуле 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Мышьяк, неорганические соединения (в пересчете на мышьяк)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Углерод (Сажа)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Селен диоксид (в пересчете на селен)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Дигидросульфид (Сероводород)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Сероуглерод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0342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Фтористые газообразные соединения - гидрофторид, кремний тетра</w:t>
            </w:r>
            <w:r>
              <w:t>фторид [Фтористые соединения газообразные (фтористый водород, четырехфтористый кремний)] (в пересчете на фтор)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0349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Хлор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3" w:name="Par873"/>
            <w:bookmarkEnd w:id="73"/>
            <w:r>
              <w:t>0402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Бутан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4" w:name="Par877"/>
            <w:bookmarkEnd w:id="74"/>
            <w:r>
              <w:t>0403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Гексан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5" w:name="Par881"/>
            <w:bookmarkEnd w:id="75"/>
            <w:r>
              <w:t>0404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1,3 - Диметилциклобутан (Диметилциклобутан, Димер аллена)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0406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Полиэтен (Полиэтилен)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6" w:name="Par889"/>
            <w:bookmarkEnd w:id="76"/>
            <w:r>
              <w:t>0408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Циклогексан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Циклопентан (Пентаметилен)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7" w:name="Par897"/>
            <w:bookmarkEnd w:id="77"/>
            <w:r>
              <w:t>0410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Метан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8" w:name="Par901"/>
            <w:bookmarkEnd w:id="78"/>
            <w:r>
              <w:t>0502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Бут-1-ен (Бутилен)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79" w:name="Par905"/>
            <w:bookmarkEnd w:id="79"/>
            <w:r>
              <w:t>0524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Циклопентадиены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0" w:name="Par909"/>
            <w:bookmarkEnd w:id="80"/>
            <w:r>
              <w:t>0602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Бензол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1" w:name="Par913"/>
            <w:bookmarkEnd w:id="81"/>
            <w:r>
              <w:t>0616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Диметилбензол (Ксилол) (смесь изомеров о-, м-, п-)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2" w:name="Par917"/>
            <w:bookmarkEnd w:id="82"/>
            <w:r>
              <w:t>0620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Этенилбензол (Винилбензол, Стирол)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3" w:name="Par921"/>
            <w:bookmarkEnd w:id="83"/>
            <w:r>
              <w:t>0621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Метилбензол (Толуол)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4" w:name="Par925"/>
            <w:bookmarkEnd w:id="84"/>
            <w:r>
              <w:t>0627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Этилбензол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Бенз/а/пирен (3,4-Бензпирен)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5" w:name="Par933"/>
            <w:bookmarkEnd w:id="85"/>
            <w:r>
              <w:t>0708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Нафталин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1,2,3,4-Тетрагидронафталин (Тетралин)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6" w:name="Par941"/>
            <w:bookmarkEnd w:id="86"/>
            <w:r>
              <w:t>0801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3-Хлорпроп-1-ен (Аллил хлористый)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7" w:name="Par945"/>
            <w:bookmarkEnd w:id="87"/>
            <w:r>
              <w:t>0803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Бензоилхлорид (Бензоил хлористый)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8" w:name="Par949"/>
            <w:bookmarkEnd w:id="88"/>
            <w:r>
              <w:t>0808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Бромэтан (Бромистый этил, Этилбромид)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89" w:name="Par953"/>
            <w:bookmarkEnd w:id="89"/>
            <w:r>
              <w:t>0856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1,2-Дихлорэтан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0" w:name="Par957"/>
            <w:bookmarkEnd w:id="90"/>
            <w:r>
              <w:t>0906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Тетрахлорметан (Углерод четыреххлористый)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1" w:name="Par961"/>
            <w:bookmarkEnd w:id="91"/>
            <w:r>
              <w:t>1051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Пропан-2-ол (Изопропиловый спирт)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2" w:name="Par965"/>
            <w:bookmarkEnd w:id="92"/>
            <w:r>
              <w:t>1052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Метанол (Метиловый спирт)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3" w:name="Par969"/>
            <w:bookmarkEnd w:id="93"/>
            <w:r>
              <w:t>1054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Пропан-1-ол (Пропиловый спирт)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4" w:name="Par973"/>
            <w:bookmarkEnd w:id="94"/>
            <w:r>
              <w:t>1069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Гидроксиметилбензол (Крезол (смесь изомеров: орто-, мета-, пара-))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5" w:name="Par977"/>
            <w:bookmarkEnd w:id="95"/>
            <w:r>
              <w:t>1071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Гидроксибензол (Фенол)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6" w:name="Par981"/>
            <w:bookmarkEnd w:id="96"/>
            <w:r>
              <w:t>1105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Этоксиэтан (Диэтиловый эфир)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7" w:name="Par985"/>
            <w:bookmarkEnd w:id="97"/>
            <w:r>
              <w:t>1210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Бутилацетат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8" w:name="Par989"/>
            <w:bookmarkEnd w:id="98"/>
            <w:r>
              <w:t>1240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Этилацетат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99" w:name="Par993"/>
            <w:bookmarkEnd w:id="99"/>
            <w:r>
              <w:t>1301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Проп-2-ен-1-аль (Акролеин)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0" w:name="Par997"/>
            <w:bookmarkEnd w:id="100"/>
            <w:r>
              <w:t>1325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Формальдегид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1" w:name="Par1001"/>
            <w:bookmarkEnd w:id="101"/>
            <w:r>
              <w:t>1401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Пропан-2-он (Ацетон)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2" w:name="Par1005"/>
            <w:bookmarkEnd w:id="102"/>
            <w:r>
              <w:t>1405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Растворитель древесно-спиртовой марки А (ацетоноэфирный) (контроль по ацетону)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3" w:name="Par1009"/>
            <w:bookmarkEnd w:id="103"/>
            <w:r>
              <w:t>1508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Изобензофуран-1,3-дион (Ангидрид фталевый) (пары, аэрозоль)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4" w:name="Par1013"/>
            <w:bookmarkEnd w:id="104"/>
            <w:r>
              <w:t>1512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Проп-2-еновая кислота (Акриловая кислота)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5" w:name="Par1017"/>
            <w:bookmarkEnd w:id="105"/>
            <w:r>
              <w:t>1530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Гексагидро-2Н-азепин-2-он (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71450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-Капролактам) (пары, аэрозоль)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Поли(окси-1,2-этандиилоксикарбонил-1,4-фениленкарбонил) (Полиэтилентерефталат)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6" w:name="Par1025"/>
            <w:bookmarkEnd w:id="106"/>
            <w:r>
              <w:t>1551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Бензол-1,4-дикарбоновая кислота (Кислота терефт</w:t>
            </w:r>
            <w:r>
              <w:t>алевая)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7" w:name="Par1029"/>
            <w:bookmarkEnd w:id="107"/>
            <w:r>
              <w:t>1555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Этановая кислота (Уксусная кислота)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8" w:name="Par1033"/>
            <w:bookmarkEnd w:id="108"/>
            <w:r>
              <w:t>1715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Метантиол (Метилмеркаптан)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09" w:name="Par1037"/>
            <w:bookmarkEnd w:id="109"/>
            <w:r>
              <w:t>1730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Этенсульфид (Тииран, Этиленсульфид)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0" w:name="Par1041"/>
            <w:bookmarkEnd w:id="110"/>
            <w:r>
              <w:t>1819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Диметиламин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1" w:name="Par1045"/>
            <w:bookmarkEnd w:id="111"/>
            <w:r>
              <w:t>1868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1-Амино-3-хлорбензол (3-Хлоранилин, м-Хлоранилин)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2" w:name="Par1049"/>
            <w:bookmarkEnd w:id="112"/>
            <w:r>
              <w:t>1905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Нитробензол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3" w:name="Par1053"/>
            <w:bookmarkEnd w:id="113"/>
            <w:r>
              <w:t>2001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Проп-2-еннитрил (Акрилонитрил)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4" w:name="Par1057"/>
            <w:bookmarkEnd w:id="114"/>
            <w:r>
              <w:t>2031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Диизоцианатметилбензол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5" w:name="Par1061"/>
            <w:bookmarkEnd w:id="115"/>
            <w:r>
              <w:t>2034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Формамид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6" w:name="Par1065"/>
            <w:bookmarkEnd w:id="116"/>
            <w:r>
              <w:t>2117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0,0-Диэтилхлортиофосфат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7" w:name="Par1069"/>
            <w:bookmarkEnd w:id="117"/>
            <w:r>
              <w:t>2119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0,0-Диметил-0-(3-метил-4-нитро-фенил) фосфат (Метилнитрофос)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8" w:name="Par1073"/>
            <w:bookmarkEnd w:id="118"/>
            <w:r>
              <w:t>2418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Пиридин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19" w:name="Par1077"/>
            <w:bookmarkEnd w:id="119"/>
            <w:r>
              <w:t>2425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Фуран-2-альдегид (Фурфурол)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[4S-(4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52400" cy="1714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,4а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52400" cy="1714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,5а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52400" cy="1714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,6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476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,12а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52400" cy="1714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)]-4-(Диметиламино) 1,4,4а,5,5а,6,11,12а-октагидро-3,6,10,12,12а-пе</w:t>
            </w:r>
            <w:r>
              <w:t>нтагидрокси-6-метил-1,11-диоксонафтацен-2-карбоксамид (Тетрациклин)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Белково-витаминный концентрат (БВК) (по белку)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0" w:name="Par1089"/>
            <w:bookmarkEnd w:id="120"/>
            <w:r>
              <w:t>2704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Бензин (нефтяной, малосернистый) (в пересчете на углерод)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Краска порошковая эпоксидная (ПЭП-971)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1" w:name="Par1097"/>
            <w:bookmarkEnd w:id="121"/>
            <w:r>
              <w:t>2735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2" w:name="Par1101"/>
            <w:bookmarkEnd w:id="122"/>
            <w:r>
              <w:t>2738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Растворитель бутилформиатный (БЭФ) (по сумме ацетатов)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3" w:name="Par1105"/>
            <w:bookmarkEnd w:id="123"/>
            <w:r>
              <w:t>2748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Скипидар (в пересчете на углерод)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Флюс канифольный активированный (ФКТ) (контроль по канифоли)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Флотореагент ФЛОКР-3 (по хлору)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bookmarkStart w:id="124" w:name="Par1117"/>
            <w:bookmarkEnd w:id="124"/>
            <w:r>
              <w:t>2756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Фенольная фракция легкой смолы высокоскоростного пиролиза бурых углей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Зола сланцевая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Мазутная зола теплоэлектростанций (в пересчете на ванадий)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Мелиорант (смесь: кальций карбонат, хлорид, сульфат - 79%; кремний диоксид - 10 - 13%; магний оксид - 3,5%; железо оксид - 1,6% и др.) (Пыль мелиоранта)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  <w:r>
              <w:t>907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неорганическая, содержащая двуокись кремния выше 70% (Динас и др.)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неорганическая: 70 - 20% двуокиси кремния (шамот, цемент, пыль цементного производства - глина, глинистый сланец, доменный шлак, песок, клинкер, зола, кремнезем и др.)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клея карбамидного сухого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комбикормовая (в пересчете</w:t>
            </w:r>
            <w:r>
              <w:t xml:space="preserve"> на белок)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костной муки (в пересчете на белок)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(неорганическая) гипсового вяжущего из фосфогипса с цементом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стекловолокна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стеклопластика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Пыль хлопковая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</w:pPr>
            <w:r>
              <w:t>Угольная зола теплоэлектростанций (с содержанием окиси кальция 35 - 40%, дисперсностью до 3 мкм и ниже не менее 97%)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E77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jc w:val="both"/>
      </w:pPr>
    </w:p>
    <w:p w:rsidR="00000000" w:rsidRDefault="00736E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E77">
      <w:pPr>
        <w:spacing w:after="0" w:line="240" w:lineRule="auto"/>
      </w:pPr>
      <w:r>
        <w:separator/>
      </w:r>
    </w:p>
  </w:endnote>
  <w:endnote w:type="continuationSeparator" w:id="0">
    <w:p w:rsidR="00000000" w:rsidRDefault="007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36E7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36E7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36E7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E77">
      <w:pPr>
        <w:spacing w:after="0" w:line="240" w:lineRule="auto"/>
      </w:pPr>
      <w:r>
        <w:separator/>
      </w:r>
    </w:p>
  </w:footnote>
  <w:footnote w:type="continuationSeparator" w:id="0">
    <w:p w:rsidR="00000000" w:rsidRDefault="0073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</w:t>
          </w:r>
          <w:r>
            <w:rPr>
              <w:sz w:val="16"/>
              <w:szCs w:val="16"/>
            </w:rPr>
            <w:t>аз Росстата от 08.11.2018 N 661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Федеральной службой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</w:pPr>
        </w:p>
        <w:p w:rsidR="00000000" w:rsidRDefault="00736E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6E7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08.11.2018 N 661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статистического инструментария для организации Федеральной службой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</w:pPr>
        </w:p>
        <w:p w:rsidR="00000000" w:rsidRDefault="00736E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6E7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08.11.2018 N 661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статистического инструментария для организации Федеральной службой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center"/>
          </w:pPr>
        </w:p>
        <w:p w:rsidR="00000000" w:rsidRDefault="00736E7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6E7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11.02.2020</w:t>
          </w:r>
        </w:p>
      </w:tc>
    </w:tr>
  </w:tbl>
  <w:p w:rsidR="00000000" w:rsidRDefault="00736E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6E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77"/>
    <w:rsid w:val="0073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14DC30-721E-45B2-ACB7-CB5E7ED5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8071</Words>
  <Characters>46005</Characters>
  <Application>Microsoft Office Word</Application>
  <DocSecurity>2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08.11.2018 N 661"Об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воздуха"</vt:lpstr>
    </vt:vector>
  </TitlesOfParts>
  <Company>КонсультантПлюс Версия 4018.00.50</Company>
  <LinksUpToDate>false</LinksUpToDate>
  <CharactersWithSpaces>53969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08.11.2018 N 661"Об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воздуха"</dc:title>
  <dc:subject/>
  <dc:creator>Michael</dc:creator>
  <cp:keywords/>
  <dc:description/>
  <cp:lastModifiedBy>Michael</cp:lastModifiedBy>
  <cp:revision>2</cp:revision>
  <dcterms:created xsi:type="dcterms:W3CDTF">2020-02-11T13:45:00Z</dcterms:created>
  <dcterms:modified xsi:type="dcterms:W3CDTF">2020-02-11T13:45:00Z</dcterms:modified>
</cp:coreProperties>
</file>